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E9" w:rsidRPr="00D16475" w:rsidRDefault="00A52EE9" w:rsidP="00A52EE9">
      <w:pPr>
        <w:pStyle w:val="Bezmezer"/>
        <w:rPr>
          <w:b/>
          <w:sz w:val="20"/>
          <w:szCs w:val="20"/>
          <w:u w:val="single"/>
          <w:lang w:eastAsia="cs-CZ"/>
        </w:rPr>
      </w:pPr>
      <w:r w:rsidRPr="00D16475">
        <w:rPr>
          <w:b/>
          <w:sz w:val="20"/>
          <w:szCs w:val="20"/>
          <w:u w:val="single"/>
          <w:lang w:eastAsia="cs-CZ"/>
        </w:rPr>
        <w:t>Název veřejné zakázky:</w:t>
      </w:r>
    </w:p>
    <w:p w:rsidR="00A52EE9" w:rsidRPr="00402890" w:rsidRDefault="00A52EE9" w:rsidP="00A52EE9">
      <w:pPr>
        <w:pStyle w:val="Bezmezer"/>
        <w:rPr>
          <w:b/>
          <w:color w:val="FF0000"/>
          <w:sz w:val="21"/>
          <w:szCs w:val="21"/>
          <w:lang w:eastAsia="cs-CZ"/>
        </w:rPr>
      </w:pPr>
    </w:p>
    <w:p w:rsidR="00A52EE9" w:rsidRDefault="00033180" w:rsidP="00A52EE9">
      <w:pPr>
        <w:pStyle w:val="Bezmezer"/>
        <w:rPr>
          <w:rFonts w:cs="Arial"/>
          <w:sz w:val="21"/>
          <w:szCs w:val="21"/>
          <w:lang w:eastAsia="cs-CZ"/>
        </w:rPr>
      </w:pPr>
      <w:r>
        <w:rPr>
          <w:rFonts w:ascii="Verdana" w:eastAsia="Verdana" w:hAnsi="Verdana" w:cs="Arial"/>
          <w:b/>
          <w:sz w:val="22"/>
          <w:szCs w:val="22"/>
        </w:rPr>
        <w:t>Oprava VB Lhotka nad Bečvou</w:t>
      </w: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b/>
          <w:sz w:val="20"/>
          <w:szCs w:val="20"/>
          <w:u w:val="single"/>
          <w:lang w:eastAsia="cs-CZ"/>
        </w:rPr>
      </w:pPr>
      <w:r w:rsidRPr="00D16475">
        <w:rPr>
          <w:rFonts w:cs="Arial"/>
          <w:b/>
          <w:sz w:val="20"/>
          <w:szCs w:val="20"/>
          <w:u w:val="single"/>
          <w:lang w:eastAsia="cs-CZ"/>
        </w:rPr>
        <w:t>Předmět veřejné zakázky: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99288B" w:rsidRPr="00274507" w:rsidRDefault="0099288B" w:rsidP="00274507">
      <w:pPr>
        <w:rPr>
          <w:rFonts w:cs="Arial"/>
          <w:color w:val="000000"/>
        </w:rPr>
      </w:pPr>
      <w:r w:rsidRPr="00274507">
        <w:rPr>
          <w:rFonts w:cs="Arial"/>
          <w:sz w:val="20"/>
          <w:szCs w:val="20"/>
          <w:lang w:eastAsia="cs-CZ"/>
        </w:rPr>
        <w:t xml:space="preserve">Předmětem veřejné zakázky </w:t>
      </w:r>
      <w:r w:rsidR="006968C9" w:rsidRPr="00274507">
        <w:rPr>
          <w:rFonts w:cs="Arial"/>
          <w:sz w:val="20"/>
          <w:szCs w:val="20"/>
          <w:lang w:eastAsia="cs-CZ"/>
        </w:rPr>
        <w:t>je oprava VB Lhotka nad Bečvou</w:t>
      </w:r>
      <w:r w:rsidRPr="00274507">
        <w:rPr>
          <w:rFonts w:cs="Arial"/>
          <w:sz w:val="20"/>
          <w:szCs w:val="20"/>
          <w:lang w:eastAsia="cs-CZ"/>
        </w:rPr>
        <w:t xml:space="preserve">. Opravné práce zahrnují </w:t>
      </w:r>
      <w:r w:rsidR="00274507">
        <w:rPr>
          <w:rFonts w:cs="Arial"/>
          <w:sz w:val="20"/>
          <w:szCs w:val="20"/>
          <w:lang w:eastAsia="cs-CZ"/>
        </w:rPr>
        <w:t>o</w:t>
      </w:r>
      <w:r w:rsidR="00080160">
        <w:rPr>
          <w:rFonts w:cs="Arial"/>
          <w:sz w:val="20"/>
          <w:szCs w:val="20"/>
          <w:lang w:eastAsia="cs-CZ"/>
        </w:rPr>
        <w:t xml:space="preserve">prava budovy, </w:t>
      </w:r>
      <w:proofErr w:type="spellStart"/>
      <w:r w:rsidR="00274507" w:rsidRPr="00274507">
        <w:rPr>
          <w:rFonts w:cs="Arial"/>
          <w:sz w:val="20"/>
          <w:szCs w:val="20"/>
          <w:lang w:eastAsia="cs-CZ"/>
        </w:rPr>
        <w:t>zti</w:t>
      </w:r>
      <w:proofErr w:type="spellEnd"/>
      <w:r w:rsidR="00274507" w:rsidRPr="00274507">
        <w:rPr>
          <w:rFonts w:cs="Arial"/>
          <w:sz w:val="20"/>
          <w:szCs w:val="20"/>
          <w:lang w:eastAsia="cs-CZ"/>
        </w:rPr>
        <w:t>, komunikačních ploch, přípojek sítí, zabezpečovací a sdělovací techniky, elektroinstalace</w:t>
      </w:r>
      <w:r w:rsidR="00274507">
        <w:rPr>
          <w:rFonts w:cs="Arial"/>
          <w:sz w:val="20"/>
          <w:szCs w:val="20"/>
          <w:lang w:eastAsia="cs-CZ"/>
        </w:rPr>
        <w:t xml:space="preserve"> a další související práce.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 </w:t>
      </w:r>
    </w:p>
    <w:p w:rsidR="00A52EE9" w:rsidRPr="00D16475" w:rsidRDefault="00A52EE9" w:rsidP="00A52EE9">
      <w:pPr>
        <w:pStyle w:val="Bezmezer"/>
        <w:rPr>
          <w:rFonts w:cs="Arial"/>
          <w:b/>
          <w:sz w:val="20"/>
          <w:szCs w:val="20"/>
          <w:u w:val="single"/>
        </w:rPr>
      </w:pPr>
      <w:r w:rsidRPr="00D16475">
        <w:rPr>
          <w:rFonts w:cs="Arial"/>
          <w:b/>
          <w:sz w:val="20"/>
          <w:szCs w:val="20"/>
          <w:u w:val="single"/>
        </w:rPr>
        <w:t>Místo plnění veřejné zakázky: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Kraj: </w:t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="00972887">
        <w:rPr>
          <w:rFonts w:cs="Arial"/>
          <w:sz w:val="20"/>
          <w:szCs w:val="20"/>
        </w:rPr>
        <w:t>Zlínský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Obec: </w:t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ab/>
      </w:r>
      <w:r w:rsidR="00972887">
        <w:rPr>
          <w:rFonts w:cs="Arial"/>
          <w:sz w:val="20"/>
          <w:szCs w:val="20"/>
        </w:rPr>
        <w:t>Lhotka nad Bečvou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Katastrální území:</w:t>
      </w:r>
      <w:r w:rsidRPr="00D16475">
        <w:rPr>
          <w:rFonts w:cs="Arial"/>
          <w:sz w:val="20"/>
          <w:szCs w:val="20"/>
        </w:rPr>
        <w:tab/>
      </w:r>
      <w:r w:rsidR="00F72EA5">
        <w:rPr>
          <w:rFonts w:cs="Arial"/>
          <w:sz w:val="20"/>
          <w:szCs w:val="20"/>
        </w:rPr>
        <w:t xml:space="preserve">681423 Lhotka nad Bečvou </w:t>
      </w:r>
    </w:p>
    <w:p w:rsidR="0099288B" w:rsidRPr="00D16475" w:rsidRDefault="00A52EE9" w:rsidP="00A52EE9">
      <w:pPr>
        <w:pStyle w:val="Bezmezer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>Číslo parcely:</w:t>
      </w:r>
      <w:r w:rsidRPr="00D16475">
        <w:rPr>
          <w:rFonts w:cs="Arial"/>
          <w:sz w:val="20"/>
          <w:szCs w:val="20"/>
        </w:rPr>
        <w:tab/>
      </w:r>
      <w:r w:rsidR="005263AC">
        <w:rPr>
          <w:rFonts w:cs="Arial"/>
          <w:sz w:val="20"/>
          <w:szCs w:val="20"/>
        </w:rPr>
        <w:tab/>
      </w:r>
      <w:r w:rsidRPr="00D16475">
        <w:rPr>
          <w:rFonts w:cs="Arial"/>
          <w:sz w:val="20"/>
          <w:szCs w:val="20"/>
        </w:rPr>
        <w:t xml:space="preserve">st. </w:t>
      </w:r>
      <w:r w:rsidR="00F72EA5">
        <w:rPr>
          <w:rFonts w:cs="Arial"/>
          <w:sz w:val="20"/>
          <w:szCs w:val="20"/>
        </w:rPr>
        <w:t>165; 575; 166; 46/6; 168; 167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A52EE9" w:rsidRPr="00D16475" w:rsidRDefault="00A52EE9" w:rsidP="00A52EE9">
      <w:pPr>
        <w:pStyle w:val="Bezmezer"/>
        <w:rPr>
          <w:rFonts w:cs="Arial"/>
          <w:b/>
          <w:sz w:val="20"/>
          <w:szCs w:val="20"/>
          <w:u w:val="single"/>
          <w:lang w:eastAsia="cs-CZ"/>
        </w:rPr>
      </w:pPr>
      <w:r w:rsidRPr="00D16475">
        <w:rPr>
          <w:rFonts w:cs="Arial"/>
          <w:b/>
          <w:sz w:val="20"/>
          <w:szCs w:val="20"/>
          <w:u w:val="single"/>
          <w:lang w:eastAsia="cs-CZ"/>
        </w:rPr>
        <w:t>Popis předmětu veřejné zakázky:</w:t>
      </w:r>
    </w:p>
    <w:p w:rsidR="00A52EE9" w:rsidRPr="00D16475" w:rsidRDefault="00A52EE9" w:rsidP="00A52EE9">
      <w:pPr>
        <w:pStyle w:val="Bezmezer"/>
        <w:rPr>
          <w:rFonts w:cs="Arial"/>
          <w:sz w:val="20"/>
          <w:szCs w:val="20"/>
          <w:lang w:eastAsia="cs-CZ"/>
        </w:rPr>
      </w:pPr>
    </w:p>
    <w:p w:rsidR="000B2CAF" w:rsidRDefault="000B2CAF" w:rsidP="00A52EE9">
      <w:pPr>
        <w:pStyle w:val="Bezmezer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Popis o</w:t>
      </w:r>
      <w:r w:rsidR="00036F94" w:rsidRPr="00D16475">
        <w:rPr>
          <w:rFonts w:cs="Arial"/>
          <w:sz w:val="20"/>
          <w:szCs w:val="20"/>
        </w:rPr>
        <w:t>pravn</w:t>
      </w:r>
      <w:r>
        <w:rPr>
          <w:rFonts w:cs="Arial"/>
          <w:sz w:val="20"/>
          <w:szCs w:val="20"/>
        </w:rPr>
        <w:t>ých</w:t>
      </w:r>
      <w:r w:rsidR="00036F94" w:rsidRPr="00D16475">
        <w:rPr>
          <w:rFonts w:cs="Arial"/>
          <w:sz w:val="20"/>
          <w:szCs w:val="20"/>
        </w:rPr>
        <w:t xml:space="preserve"> pr</w:t>
      </w:r>
      <w:r>
        <w:rPr>
          <w:rFonts w:cs="Arial"/>
          <w:sz w:val="20"/>
          <w:szCs w:val="20"/>
        </w:rPr>
        <w:t>ací:</w:t>
      </w:r>
    </w:p>
    <w:p w:rsidR="0059528F" w:rsidRDefault="0059528F" w:rsidP="00A52EE9">
      <w:pPr>
        <w:pStyle w:val="Bezmezer"/>
        <w:jc w:val="both"/>
        <w:rPr>
          <w:rFonts w:cs="Arial"/>
          <w:sz w:val="20"/>
          <w:szCs w:val="20"/>
        </w:rPr>
      </w:pPr>
    </w:p>
    <w:p w:rsidR="0059528F" w:rsidRDefault="0059528F" w:rsidP="0059528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9528F">
        <w:rPr>
          <w:rFonts w:cs="Arial"/>
          <w:sz w:val="20"/>
          <w:szCs w:val="20"/>
        </w:rPr>
        <w:t>Celá změna je vyvolána nepotřebností</w:t>
      </w:r>
      <w:r>
        <w:rPr>
          <w:rFonts w:cs="Arial"/>
          <w:sz w:val="20"/>
          <w:szCs w:val="20"/>
        </w:rPr>
        <w:t xml:space="preserve"> bloku B a </w:t>
      </w:r>
      <w:r w:rsidRPr="0059528F">
        <w:rPr>
          <w:rFonts w:cs="Arial"/>
          <w:sz w:val="20"/>
          <w:szCs w:val="20"/>
        </w:rPr>
        <w:t>přesunem čekárny do bloku C spolu s novým sociálním zařízení</w:t>
      </w:r>
      <w:r>
        <w:rPr>
          <w:rFonts w:cs="Arial"/>
          <w:sz w:val="20"/>
          <w:szCs w:val="20"/>
        </w:rPr>
        <w:t>m</w:t>
      </w:r>
      <w:r w:rsidR="00AD4EFF">
        <w:rPr>
          <w:rFonts w:cs="Arial"/>
          <w:sz w:val="20"/>
          <w:szCs w:val="20"/>
        </w:rPr>
        <w:t xml:space="preserve">. S </w:t>
      </w:r>
      <w:r w:rsidRPr="0059528F">
        <w:rPr>
          <w:rFonts w:cs="Arial"/>
          <w:sz w:val="20"/>
          <w:szCs w:val="20"/>
        </w:rPr>
        <w:t>tím souvisí drobné ú</w:t>
      </w:r>
      <w:r>
        <w:rPr>
          <w:rFonts w:cs="Arial"/>
          <w:sz w:val="20"/>
          <w:szCs w:val="20"/>
        </w:rPr>
        <w:t xml:space="preserve">pravy </w:t>
      </w:r>
      <w:r w:rsidRPr="0059528F">
        <w:rPr>
          <w:rFonts w:cs="Arial"/>
          <w:sz w:val="20"/>
          <w:szCs w:val="20"/>
        </w:rPr>
        <w:t>technologických objektů, které musí svou technologii jako kamerový systém, rozhlas, informační</w:t>
      </w:r>
      <w:r>
        <w:rPr>
          <w:rFonts w:cs="Arial"/>
          <w:sz w:val="20"/>
          <w:szCs w:val="20"/>
        </w:rPr>
        <w:t xml:space="preserve"> </w:t>
      </w:r>
      <w:r w:rsidRPr="0059528F">
        <w:rPr>
          <w:rFonts w:cs="Arial"/>
          <w:sz w:val="20"/>
          <w:szCs w:val="20"/>
        </w:rPr>
        <w:t>systém přesunout do jiných prostor. Statiku objektu změna ovlivní jen minimálně. Je nutné</w:t>
      </w:r>
      <w:r>
        <w:rPr>
          <w:rFonts w:cs="Arial"/>
          <w:sz w:val="20"/>
          <w:szCs w:val="20"/>
        </w:rPr>
        <w:t xml:space="preserve"> posoudit </w:t>
      </w:r>
      <w:r w:rsidRPr="0059528F">
        <w:rPr>
          <w:rFonts w:cs="Arial"/>
          <w:sz w:val="20"/>
          <w:szCs w:val="20"/>
        </w:rPr>
        <w:t>novou západní štítovou stěnu, doloženo ve stavební části.</w:t>
      </w:r>
    </w:p>
    <w:p w:rsidR="00AC5D5A" w:rsidRDefault="000B2CAF" w:rsidP="00080160">
      <w:pPr>
        <w:pStyle w:val="Bezmezer"/>
        <w:jc w:val="both"/>
        <w:rPr>
          <w:rFonts w:cs="Arial"/>
          <w:sz w:val="20"/>
          <w:szCs w:val="20"/>
        </w:rPr>
      </w:pPr>
      <w:r w:rsidRPr="00D16475">
        <w:rPr>
          <w:rFonts w:cs="Arial"/>
          <w:sz w:val="20"/>
          <w:szCs w:val="20"/>
        </w:rPr>
        <w:t xml:space="preserve"> </w:t>
      </w:r>
    </w:p>
    <w:p w:rsidR="00AC5D5A" w:rsidRPr="00AC5D5A" w:rsidRDefault="00F72EA5" w:rsidP="00116C6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F72EA5">
        <w:rPr>
          <w:rFonts w:cs="Arial"/>
          <w:b/>
          <w:bCs/>
          <w:sz w:val="20"/>
          <w:szCs w:val="20"/>
        </w:rPr>
        <w:t xml:space="preserve">PS 03-14-04 </w:t>
      </w:r>
      <w:proofErr w:type="spellStart"/>
      <w:r w:rsidRPr="00F72EA5">
        <w:rPr>
          <w:rFonts w:cs="Arial,Bold"/>
          <w:b/>
          <w:bCs/>
          <w:sz w:val="20"/>
          <w:szCs w:val="20"/>
        </w:rPr>
        <w:t>žst</w:t>
      </w:r>
      <w:proofErr w:type="spellEnd"/>
      <w:r w:rsidRPr="00F72EA5">
        <w:rPr>
          <w:rFonts w:cs="Arial,Bold"/>
          <w:b/>
          <w:bCs/>
          <w:sz w:val="20"/>
          <w:szCs w:val="20"/>
        </w:rPr>
        <w:t>. Lhotka nad Bečvou, EZS</w:t>
      </w:r>
    </w:p>
    <w:p w:rsidR="0059528F" w:rsidRPr="00080160" w:rsidRDefault="00F72EA5" w:rsidP="0059528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F72EA5">
        <w:rPr>
          <w:rFonts w:cs="Arial"/>
          <w:sz w:val="20"/>
          <w:szCs w:val="20"/>
        </w:rPr>
        <w:t>V rámci stavby „Oprava VB Lhotka nad Bečvou“ je upraven</w:t>
      </w:r>
      <w:r w:rsidR="0059528F">
        <w:rPr>
          <w:rFonts w:cs="Arial"/>
          <w:sz w:val="20"/>
          <w:szCs w:val="20"/>
        </w:rPr>
        <w:t>o řešení EZS. B</w:t>
      </w:r>
      <w:r w:rsidRPr="00F72EA5">
        <w:rPr>
          <w:rFonts w:cs="Arial"/>
          <w:sz w:val="20"/>
          <w:szCs w:val="20"/>
        </w:rPr>
        <w:t xml:space="preserve">ylo schváleno řešení s tzv. </w:t>
      </w:r>
      <w:proofErr w:type="spellStart"/>
      <w:r w:rsidRPr="00F72EA5">
        <w:rPr>
          <w:rFonts w:cs="Arial"/>
          <w:sz w:val="20"/>
          <w:szCs w:val="20"/>
        </w:rPr>
        <w:t>entry</w:t>
      </w:r>
      <w:proofErr w:type="spellEnd"/>
      <w:r w:rsidRPr="00F72EA5">
        <w:rPr>
          <w:rFonts w:cs="Arial"/>
          <w:sz w:val="20"/>
          <w:szCs w:val="20"/>
        </w:rPr>
        <w:t xml:space="preserve"> zámkem, který bu</w:t>
      </w:r>
      <w:r w:rsidR="00116C64">
        <w:rPr>
          <w:rFonts w:cs="Arial"/>
          <w:sz w:val="20"/>
          <w:szCs w:val="20"/>
        </w:rPr>
        <w:t xml:space="preserve">de sloužit pro dálkové uzamčení </w:t>
      </w:r>
      <w:r w:rsidRPr="00F72EA5">
        <w:rPr>
          <w:rFonts w:cs="Arial"/>
          <w:sz w:val="20"/>
          <w:szCs w:val="20"/>
        </w:rPr>
        <w:t xml:space="preserve">čekárny z CDP Přerova. Pro fungování a ovládání </w:t>
      </w:r>
      <w:proofErr w:type="spellStart"/>
      <w:r w:rsidRPr="00F72EA5">
        <w:rPr>
          <w:rFonts w:cs="Arial"/>
          <w:sz w:val="20"/>
          <w:szCs w:val="20"/>
        </w:rPr>
        <w:t>entry</w:t>
      </w:r>
      <w:proofErr w:type="spellEnd"/>
      <w:r w:rsidRPr="00F72EA5">
        <w:rPr>
          <w:rFonts w:cs="Arial"/>
          <w:sz w:val="20"/>
          <w:szCs w:val="20"/>
        </w:rPr>
        <w:t xml:space="preserve"> zámku z EZS </w:t>
      </w:r>
      <w:r w:rsidR="00116C64">
        <w:rPr>
          <w:rFonts w:cs="Arial"/>
          <w:sz w:val="20"/>
          <w:szCs w:val="20"/>
        </w:rPr>
        <w:t xml:space="preserve">je nutné umístit v místnosti DK </w:t>
      </w:r>
      <w:r w:rsidRPr="00F72EA5">
        <w:rPr>
          <w:rFonts w:cs="Arial"/>
          <w:sz w:val="20"/>
          <w:szCs w:val="20"/>
        </w:rPr>
        <w:t xml:space="preserve">signalizační tablo, ve kterém bude umístěn </w:t>
      </w:r>
      <w:proofErr w:type="spellStart"/>
      <w:r w:rsidRPr="00F72EA5">
        <w:rPr>
          <w:rFonts w:cs="Arial"/>
          <w:sz w:val="20"/>
          <w:szCs w:val="20"/>
        </w:rPr>
        <w:t>releový</w:t>
      </w:r>
      <w:proofErr w:type="spellEnd"/>
      <w:r w:rsidRPr="00F72EA5">
        <w:rPr>
          <w:rFonts w:cs="Arial"/>
          <w:sz w:val="20"/>
          <w:szCs w:val="20"/>
        </w:rPr>
        <w:t xml:space="preserve"> modul pr</w:t>
      </w:r>
      <w:r w:rsidR="00AD4EFF">
        <w:rPr>
          <w:rFonts w:cs="Arial"/>
          <w:sz w:val="20"/>
          <w:szCs w:val="20"/>
        </w:rPr>
        <w:t xml:space="preserve">o ovládání </w:t>
      </w:r>
      <w:proofErr w:type="spellStart"/>
      <w:r w:rsidR="00AD4EFF">
        <w:rPr>
          <w:rFonts w:cs="Arial"/>
          <w:sz w:val="20"/>
          <w:szCs w:val="20"/>
        </w:rPr>
        <w:t>entry</w:t>
      </w:r>
      <w:proofErr w:type="spellEnd"/>
      <w:r w:rsidR="00AD4EFF">
        <w:rPr>
          <w:rFonts w:cs="Arial"/>
          <w:sz w:val="20"/>
          <w:szCs w:val="20"/>
        </w:rPr>
        <w:t xml:space="preserve"> zámku. Zmíněné </w:t>
      </w:r>
      <w:r w:rsidRPr="00F72EA5">
        <w:rPr>
          <w:rFonts w:cs="Arial"/>
          <w:sz w:val="20"/>
          <w:szCs w:val="20"/>
        </w:rPr>
        <w:t>signalizační tablo bude sloužit i pro signalizaci nouzového sta</w:t>
      </w:r>
      <w:r w:rsidR="00AC5D5A">
        <w:rPr>
          <w:rFonts w:cs="Arial"/>
          <w:sz w:val="20"/>
          <w:szCs w:val="20"/>
        </w:rPr>
        <w:t xml:space="preserve">vu na WC pro tělesně postižené. </w:t>
      </w:r>
      <w:r w:rsidRPr="00F72EA5">
        <w:rPr>
          <w:rFonts w:cs="Arial"/>
          <w:sz w:val="20"/>
          <w:szCs w:val="20"/>
        </w:rPr>
        <w:t>Dále byl schválen koncept řešení s nouzovými tlačítky umístě</w:t>
      </w:r>
      <w:r w:rsidR="00AC5D5A">
        <w:rPr>
          <w:rFonts w:cs="Arial"/>
          <w:sz w:val="20"/>
          <w:szCs w:val="20"/>
        </w:rPr>
        <w:t xml:space="preserve">né na WC pro tělesně postižené. </w:t>
      </w:r>
      <w:r w:rsidRPr="00F72EA5">
        <w:rPr>
          <w:rFonts w:cs="Arial"/>
          <w:sz w:val="20"/>
          <w:szCs w:val="20"/>
        </w:rPr>
        <w:t>Nouzové tlačítka budou v počtu 2ks pro účely přivolání pomoc</w:t>
      </w:r>
      <w:r w:rsidR="00AC5D5A">
        <w:rPr>
          <w:rFonts w:cs="Arial"/>
          <w:sz w:val="20"/>
          <w:szCs w:val="20"/>
        </w:rPr>
        <w:t xml:space="preserve">i pro osoby zdravotně a tělesně </w:t>
      </w:r>
      <w:r w:rsidRPr="00F72EA5">
        <w:rPr>
          <w:rFonts w:cs="Arial"/>
          <w:sz w:val="20"/>
          <w:szCs w:val="20"/>
        </w:rPr>
        <w:t>postižené. 1ks nouzového tlačítka bude umístěn přímo u WC ve vý</w:t>
      </w:r>
      <w:r w:rsidR="00AC5D5A">
        <w:rPr>
          <w:rFonts w:cs="Arial"/>
          <w:sz w:val="20"/>
          <w:szCs w:val="20"/>
        </w:rPr>
        <w:t xml:space="preserve">šce 1000mm nad podlahou /spodní </w:t>
      </w:r>
      <w:r w:rsidRPr="00F72EA5">
        <w:rPr>
          <w:rFonts w:cs="Arial"/>
          <w:sz w:val="20"/>
          <w:szCs w:val="20"/>
        </w:rPr>
        <w:t>hrana/ minimálně délkově 0,8m ode zdi s instalovanou nádržkou WC. Druhý bu</w:t>
      </w:r>
      <w:r w:rsidR="00AC5D5A">
        <w:rPr>
          <w:rFonts w:cs="Arial"/>
          <w:sz w:val="20"/>
          <w:szCs w:val="20"/>
        </w:rPr>
        <w:t xml:space="preserve">de umístěn 100mm </w:t>
      </w:r>
      <w:r w:rsidRPr="00F72EA5">
        <w:rPr>
          <w:rFonts w:cs="Arial"/>
          <w:sz w:val="20"/>
          <w:szCs w:val="20"/>
        </w:rPr>
        <w:t>nad podlahou /spodní hrana/ a délkově mi</w:t>
      </w:r>
      <w:r w:rsidR="00AC5D5A">
        <w:rPr>
          <w:rFonts w:cs="Arial"/>
          <w:sz w:val="20"/>
          <w:szCs w:val="20"/>
        </w:rPr>
        <w:t xml:space="preserve">nimálně 0,4m od hrany umyvadla. </w:t>
      </w:r>
      <w:r w:rsidRPr="00F72EA5">
        <w:rPr>
          <w:rFonts w:cs="Arial"/>
          <w:sz w:val="20"/>
          <w:szCs w:val="20"/>
        </w:rPr>
        <w:t>Během projednání dokumentace s investorem vznikl požadavek pr</w:t>
      </w:r>
      <w:r w:rsidR="00AC5D5A">
        <w:rPr>
          <w:rFonts w:cs="Arial"/>
          <w:sz w:val="20"/>
          <w:szCs w:val="20"/>
        </w:rPr>
        <w:t xml:space="preserve">o ovládání </w:t>
      </w:r>
      <w:proofErr w:type="spellStart"/>
      <w:r w:rsidR="00AC5D5A">
        <w:rPr>
          <w:rFonts w:cs="Arial"/>
          <w:sz w:val="20"/>
          <w:szCs w:val="20"/>
        </w:rPr>
        <w:t>entry</w:t>
      </w:r>
      <w:proofErr w:type="spellEnd"/>
      <w:r w:rsidR="00AC5D5A">
        <w:rPr>
          <w:rFonts w:cs="Arial"/>
          <w:sz w:val="20"/>
          <w:szCs w:val="20"/>
        </w:rPr>
        <w:t xml:space="preserve"> zámku dveří do </w:t>
      </w:r>
      <w:r w:rsidRPr="00F72EA5">
        <w:rPr>
          <w:rFonts w:cs="Arial"/>
          <w:sz w:val="20"/>
          <w:szCs w:val="20"/>
        </w:rPr>
        <w:t>místnosti čekárna. Tento požadavek je řešen v rámci systému EZS z klávesni</w:t>
      </w:r>
      <w:r w:rsidR="00AC5D5A">
        <w:rPr>
          <w:rFonts w:cs="Arial"/>
          <w:sz w:val="20"/>
          <w:szCs w:val="20"/>
        </w:rPr>
        <w:t xml:space="preserve">ce EZS, která je </w:t>
      </w:r>
      <w:r w:rsidRPr="00F72EA5">
        <w:rPr>
          <w:rFonts w:cs="Arial"/>
          <w:sz w:val="20"/>
          <w:szCs w:val="20"/>
        </w:rPr>
        <w:t xml:space="preserve">umístěna u vstupu do DK. Toto ovládání bude provádět výpravčí. </w:t>
      </w:r>
      <w:r w:rsidR="00AC5D5A">
        <w:rPr>
          <w:rFonts w:cs="Arial"/>
          <w:sz w:val="20"/>
          <w:szCs w:val="20"/>
        </w:rPr>
        <w:t xml:space="preserve">V případě neobsazenosti stanice </w:t>
      </w:r>
      <w:r w:rsidRPr="00F72EA5">
        <w:rPr>
          <w:rFonts w:cs="Arial"/>
          <w:sz w:val="20"/>
          <w:szCs w:val="20"/>
        </w:rPr>
        <w:t xml:space="preserve">bude dálkové ovládání </w:t>
      </w:r>
      <w:proofErr w:type="spellStart"/>
      <w:r w:rsidRPr="00F72EA5">
        <w:rPr>
          <w:rFonts w:cs="Arial"/>
          <w:sz w:val="20"/>
          <w:szCs w:val="20"/>
        </w:rPr>
        <w:t>entry</w:t>
      </w:r>
      <w:proofErr w:type="spellEnd"/>
      <w:r w:rsidRPr="00F72EA5">
        <w:rPr>
          <w:rFonts w:cs="Arial"/>
          <w:sz w:val="20"/>
          <w:szCs w:val="20"/>
        </w:rPr>
        <w:t xml:space="preserve"> zámku zajištěno z </w:t>
      </w:r>
      <w:proofErr w:type="spellStart"/>
      <w:r w:rsidRPr="00F72EA5">
        <w:rPr>
          <w:rFonts w:cs="Arial"/>
          <w:sz w:val="20"/>
          <w:szCs w:val="20"/>
        </w:rPr>
        <w:t>žst</w:t>
      </w:r>
      <w:proofErr w:type="spellEnd"/>
      <w:r w:rsidRPr="00F72EA5">
        <w:rPr>
          <w:rFonts w:cs="Arial"/>
          <w:sz w:val="20"/>
          <w:szCs w:val="20"/>
        </w:rPr>
        <w:t>. Val. Me</w:t>
      </w:r>
      <w:r w:rsidR="00AC5D5A">
        <w:rPr>
          <w:rFonts w:cs="Arial"/>
          <w:sz w:val="20"/>
          <w:szCs w:val="20"/>
        </w:rPr>
        <w:t xml:space="preserve">z., a v rámci DOZ z CDP Přerov. </w:t>
      </w:r>
      <w:r w:rsidRPr="00F72EA5">
        <w:rPr>
          <w:rFonts w:cs="Arial"/>
          <w:sz w:val="20"/>
          <w:szCs w:val="20"/>
        </w:rPr>
        <w:t>Informace o stavu systému EZS jsou automaticky přenášeny do systému DDTS.</w:t>
      </w:r>
    </w:p>
    <w:p w:rsidR="0059528F" w:rsidRPr="0059528F" w:rsidRDefault="0059528F" w:rsidP="0059528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59528F">
        <w:rPr>
          <w:rFonts w:cs="Arial"/>
          <w:b/>
          <w:bCs/>
          <w:sz w:val="20"/>
          <w:szCs w:val="20"/>
        </w:rPr>
        <w:lastRenderedPageBreak/>
        <w:t xml:space="preserve">SO 03-27-05 </w:t>
      </w:r>
      <w:proofErr w:type="spellStart"/>
      <w:r w:rsidRPr="0059528F">
        <w:rPr>
          <w:rFonts w:cs="Arial"/>
          <w:b/>
          <w:bCs/>
          <w:sz w:val="20"/>
          <w:szCs w:val="20"/>
        </w:rPr>
        <w:t>žst</w:t>
      </w:r>
      <w:proofErr w:type="spellEnd"/>
      <w:r w:rsidRPr="0059528F">
        <w:rPr>
          <w:rFonts w:cs="Arial"/>
          <w:b/>
          <w:bCs/>
          <w:sz w:val="20"/>
          <w:szCs w:val="20"/>
        </w:rPr>
        <w:t>. Lhotka nad Bečvou, úprava a ochrana vodovodu</w:t>
      </w:r>
    </w:p>
    <w:p w:rsidR="0059528F" w:rsidRDefault="0059528F" w:rsidP="0059528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9528F">
        <w:rPr>
          <w:rFonts w:cs="Arial"/>
          <w:sz w:val="20"/>
          <w:szCs w:val="20"/>
        </w:rPr>
        <w:t>Na základě požadavku OŘ Olomouc bude projektována samostatná přípojka vodovodu z</w:t>
      </w:r>
      <w:r>
        <w:rPr>
          <w:rFonts w:cs="Arial"/>
          <w:sz w:val="20"/>
          <w:szCs w:val="20"/>
        </w:rPr>
        <w:t> </w:t>
      </w:r>
      <w:r w:rsidRPr="0059528F">
        <w:rPr>
          <w:rFonts w:cs="Arial"/>
          <w:sz w:val="20"/>
          <w:szCs w:val="20"/>
        </w:rPr>
        <w:t>hlavního</w:t>
      </w:r>
      <w:r>
        <w:rPr>
          <w:rFonts w:cs="Arial"/>
          <w:sz w:val="20"/>
          <w:szCs w:val="20"/>
        </w:rPr>
        <w:t xml:space="preserve"> </w:t>
      </w:r>
      <w:r w:rsidRPr="0059528F">
        <w:rPr>
          <w:rFonts w:cs="Arial"/>
          <w:sz w:val="20"/>
          <w:szCs w:val="20"/>
        </w:rPr>
        <w:t>řádu. Veškeré projednání s vlastníky a územní souhlas zajistí OŘ Olomouc. Objekt se nákladově</w:t>
      </w:r>
      <w:r>
        <w:rPr>
          <w:rFonts w:cs="Arial"/>
          <w:sz w:val="20"/>
          <w:szCs w:val="20"/>
        </w:rPr>
        <w:t xml:space="preserve"> </w:t>
      </w:r>
      <w:r w:rsidRPr="0059528F">
        <w:rPr>
          <w:rFonts w:cs="Arial"/>
          <w:sz w:val="20"/>
          <w:szCs w:val="20"/>
        </w:rPr>
        <w:t xml:space="preserve">začlení do Opravy VB Lhotka. Bylo projednáno a získán souhlas vlastníků domu tj. paní </w:t>
      </w:r>
      <w:proofErr w:type="spellStart"/>
      <w:r w:rsidRPr="0059528F">
        <w:rPr>
          <w:rFonts w:cs="Arial"/>
          <w:sz w:val="20"/>
          <w:szCs w:val="20"/>
        </w:rPr>
        <w:t>Vomočilová</w:t>
      </w:r>
      <w:proofErr w:type="spellEnd"/>
      <w:r w:rsidRPr="0059528F">
        <w:rPr>
          <w:rFonts w:cs="Arial"/>
          <w:sz w:val="20"/>
          <w:szCs w:val="20"/>
        </w:rPr>
        <w:t xml:space="preserve">. Celá větev vodovodu kolem budovy </w:t>
      </w:r>
      <w:r w:rsidR="003B48DC">
        <w:rPr>
          <w:rFonts w:cs="Arial"/>
          <w:sz w:val="20"/>
          <w:szCs w:val="20"/>
        </w:rPr>
        <w:t xml:space="preserve">SO032705 kolem budovy se zruší. </w:t>
      </w:r>
      <w:r w:rsidRPr="0059528F">
        <w:rPr>
          <w:rFonts w:cs="Arial"/>
          <w:sz w:val="20"/>
          <w:szCs w:val="20"/>
        </w:rPr>
        <w:t>Dokud nebude zhotovena nová vodovodní přípojka pro bytový</w:t>
      </w:r>
      <w:r w:rsidR="003B48DC">
        <w:rPr>
          <w:rFonts w:cs="Arial"/>
          <w:sz w:val="20"/>
          <w:szCs w:val="20"/>
        </w:rPr>
        <w:t xml:space="preserve"> dům, nedojde u výpravní budovy </w:t>
      </w:r>
      <w:r w:rsidRPr="0059528F">
        <w:rPr>
          <w:rFonts w:cs="Arial"/>
          <w:sz w:val="20"/>
          <w:szCs w:val="20"/>
        </w:rPr>
        <w:t>k odpojení stávajících rozvodů, aby nedošlo k odpojení bytového domu.</w:t>
      </w:r>
    </w:p>
    <w:p w:rsidR="003B48DC" w:rsidRDefault="003B48DC" w:rsidP="0059528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AD4EFF" w:rsidRPr="0059528F" w:rsidRDefault="00AD4EFF" w:rsidP="0059528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3B48DC">
        <w:rPr>
          <w:rFonts w:cs="Arial"/>
          <w:b/>
          <w:bCs/>
          <w:sz w:val="20"/>
          <w:szCs w:val="20"/>
        </w:rPr>
        <w:t xml:space="preserve">SO 03-18-01 </w:t>
      </w:r>
      <w:proofErr w:type="spellStart"/>
      <w:r w:rsidRPr="003B48DC">
        <w:rPr>
          <w:rFonts w:cs="Arial"/>
          <w:b/>
          <w:bCs/>
          <w:sz w:val="20"/>
          <w:szCs w:val="20"/>
        </w:rPr>
        <w:t>žst</w:t>
      </w:r>
      <w:proofErr w:type="spellEnd"/>
      <w:r w:rsidRPr="003B48DC">
        <w:rPr>
          <w:rFonts w:cs="Arial"/>
          <w:b/>
          <w:bCs/>
          <w:sz w:val="20"/>
          <w:szCs w:val="20"/>
        </w:rPr>
        <w:t>. Lhotka nad Bečvou, zpevněné plochy</w:t>
      </w:r>
    </w:p>
    <w:p w:rsidR="003B48DC" w:rsidRDefault="004A361E" w:rsidP="004A361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A361E">
        <w:rPr>
          <w:rFonts w:cs="Arial"/>
          <w:sz w:val="20"/>
          <w:szCs w:val="20"/>
        </w:rPr>
        <w:t xml:space="preserve">Nově zpevněné plochy jsou v prostoru zrušené VB Lhotka nad Bečvou. Zpevněné plochy ze zámkové dlažby ostatní plochy jsou zatravněny. Plochy jsou odvodněny do terénu popřípadě do liniového žlabu. Tyto plochy jsou určeny pouze jako </w:t>
      </w:r>
      <w:proofErr w:type="spellStart"/>
      <w:r w:rsidRPr="004A361E">
        <w:rPr>
          <w:rFonts w:cs="Arial"/>
          <w:sz w:val="20"/>
          <w:szCs w:val="20"/>
        </w:rPr>
        <w:t>pochůzí</w:t>
      </w:r>
      <w:proofErr w:type="spellEnd"/>
      <w:r w:rsidR="00080160">
        <w:rPr>
          <w:rFonts w:cs="Arial"/>
          <w:sz w:val="20"/>
          <w:szCs w:val="20"/>
        </w:rPr>
        <w:t xml:space="preserve"> s </w:t>
      </w:r>
      <w:proofErr w:type="spellStart"/>
      <w:r w:rsidR="00080160">
        <w:rPr>
          <w:rFonts w:cs="Arial"/>
          <w:sz w:val="20"/>
          <w:szCs w:val="20"/>
        </w:rPr>
        <w:t>tl</w:t>
      </w:r>
      <w:proofErr w:type="spellEnd"/>
      <w:r w:rsidR="00080160">
        <w:rPr>
          <w:rFonts w:cs="Arial"/>
          <w:sz w:val="20"/>
          <w:szCs w:val="20"/>
        </w:rPr>
        <w:t xml:space="preserve">. </w:t>
      </w:r>
      <w:proofErr w:type="gramStart"/>
      <w:r w:rsidRPr="004A361E">
        <w:rPr>
          <w:rFonts w:cs="Arial"/>
          <w:sz w:val="20"/>
          <w:szCs w:val="20"/>
        </w:rPr>
        <w:t>dlažby</w:t>
      </w:r>
      <w:proofErr w:type="gramEnd"/>
      <w:r w:rsidRPr="004A361E">
        <w:rPr>
          <w:rFonts w:cs="Arial"/>
          <w:sz w:val="20"/>
          <w:szCs w:val="20"/>
        </w:rPr>
        <w:t xml:space="preserve"> 60mm.</w:t>
      </w:r>
    </w:p>
    <w:p w:rsidR="004A361E" w:rsidRPr="004A361E" w:rsidRDefault="004A361E" w:rsidP="004A361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3B48DC">
        <w:rPr>
          <w:rFonts w:cs="Arial"/>
          <w:b/>
          <w:bCs/>
          <w:sz w:val="20"/>
          <w:szCs w:val="20"/>
        </w:rPr>
        <w:t xml:space="preserve">SO 03-18-02 </w:t>
      </w:r>
      <w:proofErr w:type="spellStart"/>
      <w:r w:rsidRPr="003B48DC">
        <w:rPr>
          <w:rFonts w:cs="Arial"/>
          <w:b/>
          <w:bCs/>
          <w:sz w:val="20"/>
          <w:szCs w:val="20"/>
        </w:rPr>
        <w:t>žst</w:t>
      </w:r>
      <w:proofErr w:type="spellEnd"/>
      <w:r w:rsidRPr="003B48DC">
        <w:rPr>
          <w:rFonts w:cs="Arial"/>
          <w:b/>
          <w:bCs/>
          <w:sz w:val="20"/>
          <w:szCs w:val="20"/>
        </w:rPr>
        <w:t>. Lhotk</w:t>
      </w:r>
      <w:r w:rsidR="000B2ABC">
        <w:rPr>
          <w:rFonts w:cs="Arial"/>
          <w:b/>
          <w:bCs/>
          <w:sz w:val="20"/>
          <w:szCs w:val="20"/>
        </w:rPr>
        <w:t>a nad Bečvou, úprava chodníku</w:t>
      </w:r>
    </w:p>
    <w:p w:rsidR="0059528F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Tato plocha navazuje na zpevněné plochy ve stanici Lhotka nad Be</w:t>
      </w:r>
      <w:r w:rsidR="003B48DC">
        <w:rPr>
          <w:rFonts w:cs="Arial"/>
          <w:sz w:val="20"/>
          <w:szCs w:val="20"/>
        </w:rPr>
        <w:t xml:space="preserve">čvou a končí u stávající obecní </w:t>
      </w:r>
      <w:r w:rsidRPr="003B48DC">
        <w:rPr>
          <w:rFonts w:cs="Arial"/>
          <w:sz w:val="20"/>
          <w:szCs w:val="20"/>
        </w:rPr>
        <w:t xml:space="preserve">komunikace. Odvodnění </w:t>
      </w:r>
      <w:r w:rsidR="004A361E">
        <w:rPr>
          <w:rFonts w:cs="Arial"/>
          <w:sz w:val="20"/>
          <w:szCs w:val="20"/>
        </w:rPr>
        <w:t>plochy je směrem do komunikace.</w:t>
      </w:r>
    </w:p>
    <w:p w:rsidR="003B48DC" w:rsidRPr="003B48DC" w:rsidRDefault="003B48DC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3B48DC">
        <w:rPr>
          <w:rFonts w:cs="Arial"/>
          <w:b/>
          <w:bCs/>
          <w:sz w:val="20"/>
          <w:szCs w:val="20"/>
        </w:rPr>
        <w:t xml:space="preserve">SO 03-15-03 </w:t>
      </w:r>
      <w:proofErr w:type="spellStart"/>
      <w:r w:rsidRPr="003B48DC">
        <w:rPr>
          <w:rFonts w:cs="Arial"/>
          <w:b/>
          <w:bCs/>
          <w:sz w:val="20"/>
          <w:szCs w:val="20"/>
        </w:rPr>
        <w:t>žst</w:t>
      </w:r>
      <w:proofErr w:type="spellEnd"/>
      <w:r w:rsidRPr="003B48DC">
        <w:rPr>
          <w:rFonts w:cs="Arial"/>
          <w:b/>
          <w:bCs/>
          <w:sz w:val="20"/>
          <w:szCs w:val="20"/>
        </w:rPr>
        <w:t>. Lhotka</w:t>
      </w:r>
      <w:r w:rsidR="003B48DC">
        <w:rPr>
          <w:rFonts w:cs="Arial"/>
          <w:b/>
          <w:bCs/>
          <w:sz w:val="20"/>
          <w:szCs w:val="20"/>
        </w:rPr>
        <w:t xml:space="preserve"> nad Bečvou, stavební úpravy VB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3B48DC">
        <w:rPr>
          <w:rFonts w:cs="Arial"/>
          <w:b/>
          <w:bCs/>
          <w:sz w:val="20"/>
          <w:szCs w:val="20"/>
        </w:rPr>
        <w:t>Dispoziční řešení</w:t>
      </w:r>
    </w:p>
    <w:p w:rsidR="0059528F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V rámci stavby OŘ se bude jednat o vybourání bloku B výpr</w:t>
      </w:r>
      <w:r w:rsidR="00AD4EFF">
        <w:rPr>
          <w:rFonts w:cs="Arial"/>
          <w:sz w:val="20"/>
          <w:szCs w:val="20"/>
        </w:rPr>
        <w:t xml:space="preserve">avní budovy půdorysných rozměrů </w:t>
      </w:r>
      <w:r w:rsidRPr="003B48DC">
        <w:rPr>
          <w:rFonts w:cs="Arial"/>
          <w:sz w:val="20"/>
          <w:szCs w:val="20"/>
        </w:rPr>
        <w:t>18,47x12,54 m, s výškou hřebene 5,60 m. V souvislosti s vybourání</w:t>
      </w:r>
      <w:r w:rsidR="003B48DC" w:rsidRPr="003B48DC">
        <w:rPr>
          <w:rFonts w:cs="Arial"/>
          <w:sz w:val="20"/>
          <w:szCs w:val="20"/>
        </w:rPr>
        <w:t xml:space="preserve">m bloku B je navržen nový vstup </w:t>
      </w:r>
      <w:r w:rsidRPr="003B48DC">
        <w:rPr>
          <w:rFonts w:cs="Arial"/>
          <w:sz w:val="20"/>
          <w:szCs w:val="20"/>
        </w:rPr>
        <w:t>do objektu výpravní budovy do části pro cestující veřejnost. Dále bu</w:t>
      </w:r>
      <w:r w:rsidR="003B48DC" w:rsidRPr="003B48DC">
        <w:rPr>
          <w:rFonts w:cs="Arial"/>
          <w:sz w:val="20"/>
          <w:szCs w:val="20"/>
        </w:rPr>
        <w:t xml:space="preserve">de přemístěna odbavovací hala a </w:t>
      </w:r>
      <w:r w:rsidRPr="003B48DC">
        <w:rPr>
          <w:rFonts w:cs="Arial"/>
          <w:sz w:val="20"/>
          <w:szCs w:val="20"/>
        </w:rPr>
        <w:t>sociálního zařízení pro cestující veřejnost do bloku C výpravní budov</w:t>
      </w:r>
      <w:r w:rsidR="003B48DC" w:rsidRPr="003B48DC">
        <w:rPr>
          <w:rFonts w:cs="Arial"/>
          <w:sz w:val="20"/>
          <w:szCs w:val="20"/>
        </w:rPr>
        <w:t xml:space="preserve">y. Ve volném prostoru po bývalé </w:t>
      </w:r>
      <w:r w:rsidRPr="003B48DC">
        <w:rPr>
          <w:rFonts w:cs="Arial"/>
          <w:sz w:val="20"/>
          <w:szCs w:val="20"/>
        </w:rPr>
        <w:t>reléové místnosti 0P53 v bloku C bude nově umístěna odbavovací ha</w:t>
      </w:r>
      <w:r w:rsidR="003B48DC" w:rsidRPr="003B48DC">
        <w:rPr>
          <w:rFonts w:cs="Arial"/>
          <w:sz w:val="20"/>
          <w:szCs w:val="20"/>
        </w:rPr>
        <w:t xml:space="preserve">la a sociální zařízení pro cestující veřejnost. </w:t>
      </w:r>
      <w:r w:rsidRPr="003B48DC">
        <w:rPr>
          <w:rFonts w:cs="Arial"/>
          <w:sz w:val="20"/>
          <w:szCs w:val="20"/>
        </w:rPr>
        <w:t>Nový vstup do objektu je navržen pomocí nových dvoukřídlo</w:t>
      </w:r>
      <w:r w:rsidR="003B48DC" w:rsidRPr="003B48DC">
        <w:rPr>
          <w:rFonts w:cs="Arial"/>
          <w:sz w:val="20"/>
          <w:szCs w:val="20"/>
        </w:rPr>
        <w:t xml:space="preserve">vých dveří rozměru 1800x2100 mm </w:t>
      </w:r>
      <w:r w:rsidRPr="003B48DC">
        <w:rPr>
          <w:rFonts w:cs="Arial"/>
          <w:sz w:val="20"/>
          <w:szCs w:val="20"/>
        </w:rPr>
        <w:t xml:space="preserve">s nadsvětlíkem 900 mm. Dveře splňují požadavky </w:t>
      </w:r>
      <w:proofErr w:type="spellStart"/>
      <w:r w:rsidRPr="003B48DC">
        <w:rPr>
          <w:rFonts w:cs="Arial"/>
          <w:sz w:val="20"/>
          <w:szCs w:val="20"/>
        </w:rPr>
        <w:t>vyhl</w:t>
      </w:r>
      <w:proofErr w:type="spellEnd"/>
      <w:r w:rsidRPr="003B48DC">
        <w:rPr>
          <w:rFonts w:cs="Arial"/>
          <w:sz w:val="20"/>
          <w:szCs w:val="20"/>
        </w:rPr>
        <w:t>. 398/Sb. pro b</w:t>
      </w:r>
      <w:r w:rsidR="003B48DC" w:rsidRPr="003B48DC">
        <w:rPr>
          <w:rFonts w:cs="Arial"/>
          <w:sz w:val="20"/>
          <w:szCs w:val="20"/>
        </w:rPr>
        <w:t xml:space="preserve">ezbariérové užívání staveb. Dle </w:t>
      </w:r>
      <w:r w:rsidRPr="003B48DC">
        <w:rPr>
          <w:rFonts w:cs="Arial"/>
          <w:sz w:val="20"/>
          <w:szCs w:val="20"/>
        </w:rPr>
        <w:t>požadavku investora bude možno vstupní dveře zamykat d</w:t>
      </w:r>
      <w:r w:rsidR="003B48DC" w:rsidRPr="003B48DC">
        <w:rPr>
          <w:rFonts w:cs="Arial"/>
          <w:sz w:val="20"/>
          <w:szCs w:val="20"/>
        </w:rPr>
        <w:t xml:space="preserve">álkově pomocí systému DDTS. Dle </w:t>
      </w:r>
      <w:r w:rsidRPr="003B48DC">
        <w:rPr>
          <w:rFonts w:cs="Arial"/>
          <w:sz w:val="20"/>
          <w:szCs w:val="20"/>
        </w:rPr>
        <w:t>požadavku Požárně bezpečnostního řešení je to nutno dveře s možno</w:t>
      </w:r>
      <w:r w:rsidR="003B48DC" w:rsidRPr="003B48DC">
        <w:rPr>
          <w:rFonts w:cs="Arial"/>
          <w:sz w:val="20"/>
          <w:szCs w:val="20"/>
        </w:rPr>
        <w:t xml:space="preserve">stí dálkového zamykání otevírat </w:t>
      </w:r>
      <w:r w:rsidRPr="003B48DC">
        <w:rPr>
          <w:rFonts w:cs="Arial"/>
          <w:sz w:val="20"/>
          <w:szCs w:val="20"/>
        </w:rPr>
        <w:t>směrem ven z odbavovací haly a dále je nutno d</w:t>
      </w:r>
      <w:r w:rsidR="003B48DC" w:rsidRPr="003B48DC">
        <w:rPr>
          <w:rFonts w:cs="Arial"/>
          <w:sz w:val="20"/>
          <w:szCs w:val="20"/>
        </w:rPr>
        <w:t xml:space="preserve">veře vybavit </w:t>
      </w:r>
      <w:proofErr w:type="spellStart"/>
      <w:r w:rsidR="003B48DC" w:rsidRPr="003B48DC">
        <w:rPr>
          <w:rFonts w:cs="Arial"/>
          <w:sz w:val="20"/>
          <w:szCs w:val="20"/>
        </w:rPr>
        <w:t>panikovým</w:t>
      </w:r>
      <w:proofErr w:type="spellEnd"/>
      <w:r w:rsidR="003B48DC" w:rsidRPr="003B48DC">
        <w:rPr>
          <w:rFonts w:cs="Arial"/>
          <w:sz w:val="20"/>
          <w:szCs w:val="20"/>
        </w:rPr>
        <w:t xml:space="preserve"> kováním. </w:t>
      </w:r>
      <w:r w:rsidRPr="003B48DC">
        <w:rPr>
          <w:rFonts w:cs="Arial"/>
          <w:sz w:val="20"/>
          <w:szCs w:val="20"/>
        </w:rPr>
        <w:t>Za vstupními dveřmi je odbavovací hala. Sociální zařízení je nav</w:t>
      </w:r>
      <w:r w:rsidR="003B48DC" w:rsidRPr="003B48DC">
        <w:rPr>
          <w:rFonts w:cs="Arial"/>
          <w:sz w:val="20"/>
          <w:szCs w:val="20"/>
        </w:rPr>
        <w:t xml:space="preserve">rženo odděleně pro muže a ženy. </w:t>
      </w:r>
      <w:r w:rsidRPr="003B48DC">
        <w:rPr>
          <w:rFonts w:cs="Arial"/>
          <w:sz w:val="20"/>
          <w:szCs w:val="20"/>
        </w:rPr>
        <w:t>Vstup na WC muži je řešen pomocí předsíně WC muži, ve které je</w:t>
      </w:r>
      <w:r w:rsidR="003B48DC" w:rsidRPr="003B48DC">
        <w:rPr>
          <w:rFonts w:cs="Arial"/>
          <w:sz w:val="20"/>
          <w:szCs w:val="20"/>
        </w:rPr>
        <w:t xml:space="preserve"> umístěno umývadlo. Místnost WC </w:t>
      </w:r>
      <w:r w:rsidRPr="003B48DC">
        <w:rPr>
          <w:rFonts w:cs="Arial"/>
          <w:sz w:val="20"/>
          <w:szCs w:val="20"/>
        </w:rPr>
        <w:t xml:space="preserve">muži </w:t>
      </w:r>
      <w:r w:rsidR="003B48DC" w:rsidRPr="003B48DC">
        <w:rPr>
          <w:rFonts w:cs="Arial"/>
          <w:sz w:val="20"/>
          <w:szCs w:val="20"/>
        </w:rPr>
        <w:t xml:space="preserve">je vybavena pisoárem a závěsným </w:t>
      </w:r>
      <w:r w:rsidRPr="003B48DC">
        <w:rPr>
          <w:rFonts w:cs="Arial"/>
          <w:sz w:val="20"/>
          <w:szCs w:val="20"/>
        </w:rPr>
        <w:t>klozetem. WC ženy je spojeno s WC bezbariérov</w:t>
      </w:r>
      <w:r w:rsidR="003B48DC">
        <w:rPr>
          <w:rFonts w:cs="Arial"/>
          <w:sz w:val="20"/>
          <w:szCs w:val="20"/>
        </w:rPr>
        <w:t xml:space="preserve">ým pro </w:t>
      </w:r>
      <w:r w:rsidRPr="003B48DC">
        <w:rPr>
          <w:rFonts w:cs="Arial"/>
          <w:sz w:val="20"/>
          <w:szCs w:val="20"/>
        </w:rPr>
        <w:t>osoby s omezenou schopností pohybu a orientace. Toto WC bude v</w:t>
      </w:r>
      <w:r w:rsidR="003B48DC">
        <w:rPr>
          <w:rFonts w:cs="Arial"/>
          <w:sz w:val="20"/>
          <w:szCs w:val="20"/>
        </w:rPr>
        <w:t xml:space="preserve">ybaveno zařizovacími předměty a </w:t>
      </w:r>
      <w:r w:rsidRPr="003B48DC">
        <w:rPr>
          <w:rFonts w:cs="Arial"/>
          <w:sz w:val="20"/>
          <w:szCs w:val="20"/>
        </w:rPr>
        <w:t xml:space="preserve">doplňkovým vybavením dle </w:t>
      </w:r>
      <w:proofErr w:type="spellStart"/>
      <w:r w:rsidRPr="003B48DC">
        <w:rPr>
          <w:rFonts w:cs="Arial"/>
          <w:sz w:val="20"/>
          <w:szCs w:val="20"/>
        </w:rPr>
        <w:t>vyhl</w:t>
      </w:r>
      <w:proofErr w:type="spellEnd"/>
      <w:r w:rsidRPr="003B48DC">
        <w:rPr>
          <w:rFonts w:cs="Arial"/>
          <w:sz w:val="20"/>
          <w:szCs w:val="20"/>
        </w:rPr>
        <w:t>. 398/Sb. pro bezbariérové užívání</w:t>
      </w:r>
      <w:r w:rsidR="003B48DC">
        <w:rPr>
          <w:rFonts w:cs="Arial"/>
          <w:sz w:val="20"/>
          <w:szCs w:val="20"/>
        </w:rPr>
        <w:t xml:space="preserve"> staveb. Vstup na WC je řešen z </w:t>
      </w:r>
      <w:r w:rsidRPr="003B48DC">
        <w:rPr>
          <w:rFonts w:cs="Arial"/>
          <w:sz w:val="20"/>
          <w:szCs w:val="20"/>
        </w:rPr>
        <w:t>předsíně WC ženy + WC bezbariérové. Velikost předsíně splňuj</w:t>
      </w:r>
      <w:r w:rsidR="003B48DC">
        <w:rPr>
          <w:rFonts w:cs="Arial"/>
          <w:sz w:val="20"/>
          <w:szCs w:val="20"/>
        </w:rPr>
        <w:t xml:space="preserve">e rozměrové požadavky pro osoby </w:t>
      </w:r>
      <w:r w:rsidRPr="003B48DC">
        <w:rPr>
          <w:rFonts w:cs="Arial"/>
          <w:sz w:val="20"/>
          <w:szCs w:val="20"/>
        </w:rPr>
        <w:t>s omezenou schopností pohybu a orientace. Z předsíně WC žen</w:t>
      </w:r>
      <w:r w:rsidR="003B48DC">
        <w:rPr>
          <w:rFonts w:cs="Arial"/>
          <w:sz w:val="20"/>
          <w:szCs w:val="20"/>
        </w:rPr>
        <w:t xml:space="preserve">y je přístupná úklidová komora. </w:t>
      </w:r>
      <w:r w:rsidRPr="003B48DC">
        <w:rPr>
          <w:rFonts w:cs="Arial"/>
          <w:sz w:val="20"/>
          <w:szCs w:val="20"/>
        </w:rPr>
        <w:t>Část výpravní budovy, která je určena pro cestující veřejnost, není komunikačně spojena s</w:t>
      </w:r>
      <w:r w:rsidR="003B48DC">
        <w:rPr>
          <w:rFonts w:cs="Arial"/>
          <w:sz w:val="20"/>
          <w:szCs w:val="20"/>
        </w:rPr>
        <w:t> </w:t>
      </w:r>
      <w:r w:rsidRPr="003B48DC">
        <w:rPr>
          <w:rFonts w:cs="Arial"/>
          <w:sz w:val="20"/>
          <w:szCs w:val="20"/>
        </w:rPr>
        <w:t>částí</w:t>
      </w:r>
      <w:r w:rsidR="003B48DC">
        <w:rPr>
          <w:rFonts w:cs="Arial"/>
          <w:sz w:val="20"/>
          <w:szCs w:val="20"/>
        </w:rPr>
        <w:t xml:space="preserve"> </w:t>
      </w:r>
      <w:r w:rsidRPr="003B48DC">
        <w:rPr>
          <w:rFonts w:cs="Arial"/>
          <w:sz w:val="20"/>
          <w:szCs w:val="20"/>
        </w:rPr>
        <w:t>budovy, ve které je umístěna dopravní technologie. Stávající dveře mezi chodbou 0P43 a původním</w:t>
      </w:r>
      <w:r w:rsidR="003B48DC">
        <w:rPr>
          <w:rFonts w:cs="Arial"/>
          <w:sz w:val="20"/>
          <w:szCs w:val="20"/>
        </w:rPr>
        <w:t xml:space="preserve"> </w:t>
      </w:r>
      <w:r w:rsidRPr="003B48DC">
        <w:rPr>
          <w:rFonts w:cs="Arial"/>
          <w:sz w:val="20"/>
          <w:szCs w:val="20"/>
        </w:rPr>
        <w:t>reléovo</w:t>
      </w:r>
      <w:r w:rsidR="003B48DC">
        <w:rPr>
          <w:rFonts w:cs="Arial"/>
          <w:sz w:val="20"/>
          <w:szCs w:val="20"/>
        </w:rPr>
        <w:t xml:space="preserve">u místností 0P53 budou zazděny. </w:t>
      </w:r>
      <w:r w:rsidR="00AD4EFF">
        <w:rPr>
          <w:rFonts w:cs="Arial"/>
          <w:sz w:val="20"/>
          <w:szCs w:val="20"/>
        </w:rPr>
        <w:t>P</w:t>
      </w:r>
      <w:r w:rsidRPr="003B48DC">
        <w:rPr>
          <w:rFonts w:cs="Arial"/>
          <w:sz w:val="20"/>
          <w:szCs w:val="20"/>
        </w:rPr>
        <w:t>o</w:t>
      </w:r>
      <w:r w:rsidR="003B48DC">
        <w:rPr>
          <w:rFonts w:cs="Arial"/>
          <w:sz w:val="20"/>
          <w:szCs w:val="20"/>
        </w:rPr>
        <w:t xml:space="preserve">kladní okno v novém dispozičním </w:t>
      </w:r>
      <w:r w:rsidRPr="003B48DC">
        <w:rPr>
          <w:rFonts w:cs="Arial"/>
          <w:sz w:val="20"/>
          <w:szCs w:val="20"/>
        </w:rPr>
        <w:t xml:space="preserve">řešení prostorů pro cestující ve VB v ŽST Lhotka nad Bečvou nebude, </w:t>
      </w:r>
      <w:r w:rsidR="003B48DC">
        <w:rPr>
          <w:rFonts w:cs="Arial"/>
          <w:sz w:val="20"/>
          <w:szCs w:val="20"/>
        </w:rPr>
        <w:t xml:space="preserve">vzhledem k frekvenci </w:t>
      </w:r>
      <w:r w:rsidRPr="003B48DC">
        <w:rPr>
          <w:rFonts w:cs="Arial"/>
          <w:sz w:val="20"/>
          <w:szCs w:val="20"/>
        </w:rPr>
        <w:t>cestujících, nadále potřebné. Předpokládá se trvalé zrušení prodej</w:t>
      </w:r>
      <w:r w:rsidR="003B48DC">
        <w:rPr>
          <w:rFonts w:cs="Arial"/>
          <w:sz w:val="20"/>
          <w:szCs w:val="20"/>
        </w:rPr>
        <w:t xml:space="preserve">e jízdenek. Je navrženo spojení </w:t>
      </w:r>
      <w:r w:rsidRPr="003B48DC">
        <w:rPr>
          <w:rFonts w:cs="Arial"/>
          <w:sz w:val="20"/>
          <w:szCs w:val="20"/>
        </w:rPr>
        <w:t>stávající pokladny 0P26 s kuchyňkou 0P30 do jedné společné místn</w:t>
      </w:r>
      <w:r w:rsidR="003B48DC">
        <w:rPr>
          <w:rFonts w:cs="Arial"/>
          <w:sz w:val="20"/>
          <w:szCs w:val="20"/>
        </w:rPr>
        <w:t xml:space="preserve">osti 0P026 , která bude sloužit </w:t>
      </w:r>
      <w:r w:rsidRPr="003B48DC">
        <w:rPr>
          <w:rFonts w:cs="Arial"/>
          <w:sz w:val="20"/>
          <w:szCs w:val="20"/>
        </w:rPr>
        <w:t>jako denní místnost pro výpravčí. Bude upravena kuchyňská li</w:t>
      </w:r>
      <w:r w:rsidR="003B48DC">
        <w:rPr>
          <w:rFonts w:cs="Arial"/>
          <w:sz w:val="20"/>
          <w:szCs w:val="20"/>
        </w:rPr>
        <w:t xml:space="preserve">nka, která je nyní navržena pro </w:t>
      </w:r>
      <w:r w:rsidRPr="003B48DC">
        <w:rPr>
          <w:rFonts w:cs="Arial"/>
          <w:sz w:val="20"/>
          <w:szCs w:val="20"/>
        </w:rPr>
        <w:t>kuchyňku umístěnou v místnosti 0P30.</w:t>
      </w:r>
    </w:p>
    <w:p w:rsidR="003B48DC" w:rsidRPr="003B48DC" w:rsidRDefault="003B48DC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Default="0059528F" w:rsidP="0059528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Techni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cké řešení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Bude vybourána stávající sendvičová stěna mezi stávající halou 0P24</w:t>
      </w:r>
      <w:r w:rsidR="003B48DC">
        <w:rPr>
          <w:rFonts w:cs="Arial"/>
          <w:sz w:val="20"/>
          <w:szCs w:val="20"/>
        </w:rPr>
        <w:t xml:space="preserve"> a stávající reléovou místnosti </w:t>
      </w:r>
      <w:r w:rsidRPr="003B48DC">
        <w:rPr>
          <w:rFonts w:cs="Arial"/>
          <w:sz w:val="20"/>
          <w:szCs w:val="20"/>
        </w:rPr>
        <w:t xml:space="preserve">0P53, která se skládá ze dvou příček </w:t>
      </w:r>
      <w:proofErr w:type="spellStart"/>
      <w:r w:rsidRPr="003B48DC">
        <w:rPr>
          <w:rFonts w:cs="Arial"/>
          <w:sz w:val="20"/>
          <w:szCs w:val="20"/>
        </w:rPr>
        <w:t>tl</w:t>
      </w:r>
      <w:proofErr w:type="spellEnd"/>
      <w:r w:rsidRPr="003B48DC">
        <w:rPr>
          <w:rFonts w:cs="Arial"/>
          <w:sz w:val="20"/>
          <w:szCs w:val="20"/>
        </w:rPr>
        <w:t>. 115 mm. Stávající sendvi</w:t>
      </w:r>
      <w:r w:rsidR="003B48DC">
        <w:rPr>
          <w:rFonts w:cs="Arial"/>
          <w:sz w:val="20"/>
          <w:szCs w:val="20"/>
        </w:rPr>
        <w:t xml:space="preserve">čová stěna nevyhoví na zatížení </w:t>
      </w:r>
      <w:r w:rsidRPr="003B48DC">
        <w:rPr>
          <w:rFonts w:cs="Arial"/>
          <w:sz w:val="20"/>
          <w:szCs w:val="20"/>
        </w:rPr>
        <w:t xml:space="preserve">větrem. Bude vyzděna nová štítová stěna z cihelných bloků </w:t>
      </w:r>
      <w:proofErr w:type="spellStart"/>
      <w:r w:rsidRPr="003B48DC">
        <w:rPr>
          <w:rFonts w:cs="Arial"/>
          <w:sz w:val="20"/>
          <w:szCs w:val="20"/>
        </w:rPr>
        <w:t>tl</w:t>
      </w:r>
      <w:proofErr w:type="spellEnd"/>
      <w:r w:rsidRPr="003B48DC">
        <w:rPr>
          <w:rFonts w:cs="Arial"/>
          <w:sz w:val="20"/>
          <w:szCs w:val="20"/>
        </w:rPr>
        <w:t>. 2</w:t>
      </w:r>
      <w:r w:rsidR="003B48DC">
        <w:rPr>
          <w:rFonts w:cs="Arial"/>
          <w:sz w:val="20"/>
          <w:szCs w:val="20"/>
        </w:rPr>
        <w:t xml:space="preserve">40 mm. Bude vybourána stávající </w:t>
      </w:r>
      <w:r w:rsidRPr="003B48DC">
        <w:rPr>
          <w:rFonts w:cs="Arial"/>
          <w:sz w:val="20"/>
          <w:szCs w:val="20"/>
        </w:rPr>
        <w:t>příčka mezi novou odbavovací halou 0P53 a denní místností 0P26, k</w:t>
      </w:r>
      <w:r w:rsidR="003B48DC">
        <w:rPr>
          <w:rFonts w:cs="Arial"/>
          <w:sz w:val="20"/>
          <w:szCs w:val="20"/>
        </w:rPr>
        <w:t xml:space="preserve">teré je vyzděna z cihel </w:t>
      </w:r>
      <w:proofErr w:type="spellStart"/>
      <w:r w:rsidR="003B48DC">
        <w:rPr>
          <w:rFonts w:cs="Arial"/>
          <w:sz w:val="20"/>
          <w:szCs w:val="20"/>
        </w:rPr>
        <w:t>tl</w:t>
      </w:r>
      <w:proofErr w:type="spellEnd"/>
      <w:r w:rsidR="003B48DC">
        <w:rPr>
          <w:rFonts w:cs="Arial"/>
          <w:sz w:val="20"/>
          <w:szCs w:val="20"/>
        </w:rPr>
        <w:t xml:space="preserve">. 115 </w:t>
      </w:r>
      <w:r w:rsidRPr="003B48DC">
        <w:rPr>
          <w:rFonts w:cs="Arial"/>
          <w:sz w:val="20"/>
          <w:szCs w:val="20"/>
        </w:rPr>
        <w:t xml:space="preserve">mm. Místo </w:t>
      </w:r>
      <w:r w:rsidRPr="003B48DC">
        <w:rPr>
          <w:rFonts w:cs="Arial"/>
          <w:sz w:val="20"/>
          <w:szCs w:val="20"/>
        </w:rPr>
        <w:lastRenderedPageBreak/>
        <w:t>vybourané příčky bude vyzděna nová dělící stěna z cihelný</w:t>
      </w:r>
      <w:r w:rsidR="003B48DC">
        <w:rPr>
          <w:rFonts w:cs="Arial"/>
          <w:sz w:val="20"/>
          <w:szCs w:val="20"/>
        </w:rPr>
        <w:t xml:space="preserve">ch bloků </w:t>
      </w:r>
      <w:proofErr w:type="gramStart"/>
      <w:r w:rsidR="003B48DC">
        <w:rPr>
          <w:rFonts w:cs="Arial"/>
          <w:sz w:val="20"/>
          <w:szCs w:val="20"/>
        </w:rPr>
        <w:t>tl.140</w:t>
      </w:r>
      <w:proofErr w:type="gramEnd"/>
      <w:r w:rsidR="003B48DC">
        <w:rPr>
          <w:rFonts w:cs="Arial"/>
          <w:sz w:val="20"/>
          <w:szCs w:val="20"/>
        </w:rPr>
        <w:t xml:space="preserve"> mm. Nové příčky </w:t>
      </w:r>
      <w:r w:rsidRPr="003B48DC">
        <w:rPr>
          <w:rFonts w:cs="Arial"/>
          <w:sz w:val="20"/>
          <w:szCs w:val="20"/>
        </w:rPr>
        <w:t xml:space="preserve">v sociálním zařízení jsou navrženy z cihelných bloků </w:t>
      </w:r>
      <w:proofErr w:type="spellStart"/>
      <w:r w:rsidRPr="003B48DC">
        <w:rPr>
          <w:rFonts w:cs="Arial"/>
          <w:sz w:val="20"/>
          <w:szCs w:val="20"/>
        </w:rPr>
        <w:t>tl</w:t>
      </w:r>
      <w:proofErr w:type="spellEnd"/>
      <w:r w:rsidRPr="003B48DC">
        <w:rPr>
          <w:rFonts w:cs="Arial"/>
          <w:sz w:val="20"/>
          <w:szCs w:val="20"/>
        </w:rPr>
        <w:t>. 115 mm. Příč</w:t>
      </w:r>
      <w:r w:rsidR="003B48DC">
        <w:rPr>
          <w:rFonts w:cs="Arial"/>
          <w:sz w:val="20"/>
          <w:szCs w:val="20"/>
        </w:rPr>
        <w:t xml:space="preserve">ky budou v horní části opatřeny </w:t>
      </w:r>
      <w:r w:rsidRPr="003B48DC">
        <w:rPr>
          <w:rFonts w:cs="Arial"/>
          <w:sz w:val="20"/>
          <w:szCs w:val="20"/>
        </w:rPr>
        <w:t>železobetonovým věncem výšky 150 mm. Stávající konstrukce podlahy v prostor</w:t>
      </w:r>
      <w:r w:rsidR="003B48DC">
        <w:rPr>
          <w:rFonts w:cs="Arial"/>
          <w:sz w:val="20"/>
          <w:szCs w:val="20"/>
        </w:rPr>
        <w:t xml:space="preserve">u odbavovací haly a </w:t>
      </w:r>
      <w:r w:rsidRPr="003B48DC">
        <w:rPr>
          <w:rFonts w:cs="Arial"/>
          <w:sz w:val="20"/>
          <w:szCs w:val="20"/>
        </w:rPr>
        <w:t>sociálního zařízení pro cestující bude vybourána a nahrazena novou</w:t>
      </w:r>
      <w:r w:rsidR="003B48DC">
        <w:rPr>
          <w:rFonts w:cs="Arial"/>
          <w:sz w:val="20"/>
          <w:szCs w:val="20"/>
        </w:rPr>
        <w:t xml:space="preserve"> konstrukcí podlahy včetně nové </w:t>
      </w:r>
      <w:r w:rsidRPr="003B48DC">
        <w:rPr>
          <w:rFonts w:cs="Arial"/>
          <w:sz w:val="20"/>
          <w:szCs w:val="20"/>
        </w:rPr>
        <w:t>základové desky. Bude provedeno vybourání stávajícího topenářs</w:t>
      </w:r>
      <w:r w:rsidR="003B48DC">
        <w:rPr>
          <w:rFonts w:cs="Arial"/>
          <w:sz w:val="20"/>
          <w:szCs w:val="20"/>
        </w:rPr>
        <w:t xml:space="preserve">kého kanálu z důvodu, aby mohla </w:t>
      </w:r>
      <w:r w:rsidRPr="003B48DC">
        <w:rPr>
          <w:rFonts w:cs="Arial"/>
          <w:sz w:val="20"/>
          <w:szCs w:val="20"/>
        </w:rPr>
        <w:t>být provedena sanace základových nosníků pod obvodovým zdiv</w:t>
      </w:r>
      <w:r w:rsidR="003B48DC">
        <w:rPr>
          <w:rFonts w:cs="Arial"/>
          <w:sz w:val="20"/>
          <w:szCs w:val="20"/>
        </w:rPr>
        <w:t xml:space="preserve">em. Stávající základové nosníky </w:t>
      </w:r>
      <w:r w:rsidRPr="003B48DC">
        <w:rPr>
          <w:rFonts w:cs="Arial"/>
          <w:sz w:val="20"/>
          <w:szCs w:val="20"/>
        </w:rPr>
        <w:t>budou podbetonovány. Volný prostor bude zasypán vhodným m</w:t>
      </w:r>
      <w:r w:rsidR="003B48DC">
        <w:rPr>
          <w:rFonts w:cs="Arial"/>
          <w:sz w:val="20"/>
          <w:szCs w:val="20"/>
        </w:rPr>
        <w:t xml:space="preserve">ateriálem. Zásyp bude hutněn na </w:t>
      </w:r>
      <w:r w:rsidRPr="003B48DC">
        <w:rPr>
          <w:rFonts w:cs="Arial"/>
          <w:sz w:val="20"/>
          <w:szCs w:val="20"/>
        </w:rPr>
        <w:t xml:space="preserve">Edef1=20 </w:t>
      </w:r>
      <w:proofErr w:type="spellStart"/>
      <w:r w:rsidRPr="003B48DC">
        <w:rPr>
          <w:rFonts w:cs="Arial"/>
          <w:sz w:val="20"/>
          <w:szCs w:val="20"/>
        </w:rPr>
        <w:t>Mpa</w:t>
      </w:r>
      <w:proofErr w:type="spellEnd"/>
      <w:r w:rsidRPr="003B48DC">
        <w:rPr>
          <w:rFonts w:cs="Arial"/>
          <w:sz w:val="20"/>
          <w:szCs w:val="20"/>
        </w:rPr>
        <w:t>. Stěny stávající kabelové šachty budou vybourá</w:t>
      </w:r>
      <w:r w:rsidR="003B48DC">
        <w:rPr>
          <w:rFonts w:cs="Arial"/>
          <w:sz w:val="20"/>
          <w:szCs w:val="20"/>
        </w:rPr>
        <w:t xml:space="preserve">ny a volný prostor bude zasypán vhodným materiálem. </w:t>
      </w:r>
      <w:r w:rsidRPr="003B48DC">
        <w:rPr>
          <w:rFonts w:cs="Arial"/>
          <w:sz w:val="20"/>
          <w:szCs w:val="20"/>
        </w:rPr>
        <w:t xml:space="preserve">Okna do odbavovací haly a sociálního zařízení budou plastová v </w:t>
      </w:r>
      <w:r w:rsidR="003B48DC">
        <w:rPr>
          <w:rFonts w:cs="Arial"/>
          <w:sz w:val="20"/>
          <w:szCs w:val="20"/>
        </w:rPr>
        <w:t xml:space="preserve">bezpečnostní třídě RC2. Okna do </w:t>
      </w:r>
      <w:r w:rsidRPr="003B48DC">
        <w:rPr>
          <w:rFonts w:cs="Arial"/>
          <w:sz w:val="20"/>
          <w:szCs w:val="20"/>
        </w:rPr>
        <w:t>odbavovací haly budou průhledná a zasklená čirým sklem. Ok</w:t>
      </w:r>
      <w:r w:rsidR="003B48DC">
        <w:rPr>
          <w:rFonts w:cs="Arial"/>
          <w:sz w:val="20"/>
          <w:szCs w:val="20"/>
        </w:rPr>
        <w:t xml:space="preserve">na do sociálního zařízení budou </w:t>
      </w:r>
      <w:r w:rsidRPr="003B48DC">
        <w:rPr>
          <w:rFonts w:cs="Arial"/>
          <w:sz w:val="20"/>
          <w:szCs w:val="20"/>
        </w:rPr>
        <w:t>neprůhledná a zasklená neprůhledným sklem (kůže). Vstup na WC muži bude řešen po</w:t>
      </w:r>
      <w:r w:rsidR="003B48DC">
        <w:rPr>
          <w:rFonts w:cs="Arial"/>
          <w:sz w:val="20"/>
          <w:szCs w:val="20"/>
        </w:rPr>
        <w:t xml:space="preserve">mocí </w:t>
      </w:r>
      <w:r w:rsidRPr="003B48DC">
        <w:rPr>
          <w:rFonts w:cs="Arial"/>
          <w:sz w:val="20"/>
          <w:szCs w:val="20"/>
        </w:rPr>
        <w:t>mincovních automatů umístěných v příčce vedle dveří. Vstup na</w:t>
      </w:r>
      <w:r w:rsidR="003B48DC">
        <w:rPr>
          <w:rFonts w:cs="Arial"/>
          <w:sz w:val="20"/>
          <w:szCs w:val="20"/>
        </w:rPr>
        <w:t xml:space="preserve"> WC ženy a WC bezbariérové bude </w:t>
      </w:r>
      <w:r w:rsidRPr="003B48DC">
        <w:rPr>
          <w:rFonts w:cs="Arial"/>
          <w:sz w:val="20"/>
          <w:szCs w:val="20"/>
        </w:rPr>
        <w:t>řešen kombinací pomocí mincovních automatů a zámku na univerzál</w:t>
      </w:r>
      <w:r w:rsidR="003B48DC">
        <w:rPr>
          <w:rFonts w:cs="Arial"/>
          <w:sz w:val="20"/>
          <w:szCs w:val="20"/>
        </w:rPr>
        <w:t xml:space="preserve">ní </w:t>
      </w:r>
      <w:proofErr w:type="spellStart"/>
      <w:r w:rsidR="003B48DC">
        <w:rPr>
          <w:rFonts w:cs="Arial"/>
          <w:sz w:val="20"/>
          <w:szCs w:val="20"/>
        </w:rPr>
        <w:t>euroklíč</w:t>
      </w:r>
      <w:proofErr w:type="spellEnd"/>
      <w:r w:rsidR="003B48DC">
        <w:rPr>
          <w:rFonts w:cs="Arial"/>
          <w:sz w:val="20"/>
          <w:szCs w:val="20"/>
        </w:rPr>
        <w:t xml:space="preserve">, který umožní vstup </w:t>
      </w:r>
      <w:r w:rsidRPr="003B48DC">
        <w:rPr>
          <w:rFonts w:cs="Arial"/>
          <w:sz w:val="20"/>
          <w:szCs w:val="20"/>
        </w:rPr>
        <w:t>pro osoby s omezenou schopností pohybu a orientace. Vstupní dveř</w:t>
      </w:r>
      <w:r w:rsidR="003B48DC">
        <w:rPr>
          <w:rFonts w:cs="Arial"/>
          <w:sz w:val="20"/>
          <w:szCs w:val="20"/>
        </w:rPr>
        <w:t xml:space="preserve">e do odbavovací haly 0P53 budou </w:t>
      </w:r>
      <w:r w:rsidR="00080160">
        <w:rPr>
          <w:rFonts w:cs="Arial"/>
          <w:sz w:val="20"/>
          <w:szCs w:val="20"/>
        </w:rPr>
        <w:t xml:space="preserve">vybaveny el. Magnetickým </w:t>
      </w:r>
      <w:r w:rsidRPr="003B48DC">
        <w:rPr>
          <w:rFonts w:cs="Arial"/>
          <w:sz w:val="20"/>
          <w:szCs w:val="20"/>
        </w:rPr>
        <w:t>zámkem pr</w:t>
      </w:r>
      <w:r w:rsidR="003B48DC">
        <w:rPr>
          <w:rFonts w:cs="Arial"/>
          <w:sz w:val="20"/>
          <w:szCs w:val="20"/>
        </w:rPr>
        <w:t xml:space="preserve">o dálkové zamykání dveří pomocí </w:t>
      </w:r>
      <w:r w:rsidRPr="003B48DC">
        <w:rPr>
          <w:rFonts w:cs="Arial"/>
          <w:sz w:val="20"/>
          <w:szCs w:val="20"/>
        </w:rPr>
        <w:t>systému DDTS. Projektant předpokládá, že místo klienta pro zamykání dveří bude stejné</w:t>
      </w:r>
      <w:r w:rsidR="003B48DC">
        <w:rPr>
          <w:rFonts w:cs="Arial"/>
          <w:sz w:val="20"/>
          <w:szCs w:val="20"/>
        </w:rPr>
        <w:t xml:space="preserve">, jako je místo </w:t>
      </w:r>
      <w:r w:rsidRPr="003B48DC">
        <w:rPr>
          <w:rFonts w:cs="Arial"/>
          <w:sz w:val="20"/>
          <w:szCs w:val="20"/>
        </w:rPr>
        <w:t>klienta pro zobrazení diagnostiky klimatizací umístěných ve výpr</w:t>
      </w:r>
      <w:r w:rsidR="003B48DC">
        <w:rPr>
          <w:rFonts w:cs="Arial"/>
          <w:sz w:val="20"/>
          <w:szCs w:val="20"/>
        </w:rPr>
        <w:t xml:space="preserve">avní budově v bloku C. Ovládání </w:t>
      </w:r>
      <w:r w:rsidRPr="003B48DC">
        <w:rPr>
          <w:rFonts w:cs="Arial"/>
          <w:sz w:val="20"/>
          <w:szCs w:val="20"/>
        </w:rPr>
        <w:t>systému DDTS je z klienta, který je umístěn ve výpravní budo</w:t>
      </w:r>
      <w:r w:rsidR="003B48DC">
        <w:rPr>
          <w:rFonts w:cs="Arial"/>
          <w:sz w:val="20"/>
          <w:szCs w:val="20"/>
        </w:rPr>
        <w:t xml:space="preserve">vě Lhotka nad Bečvou v dopravní </w:t>
      </w:r>
      <w:r w:rsidRPr="003B48DC">
        <w:rPr>
          <w:rFonts w:cs="Arial"/>
          <w:sz w:val="20"/>
          <w:szCs w:val="20"/>
        </w:rPr>
        <w:t xml:space="preserve">kanceláři 0P28. Ovládání z CDP Přerov by se řešilo až v případě přechodu </w:t>
      </w:r>
      <w:proofErr w:type="spellStart"/>
      <w:r w:rsidRPr="003B48DC">
        <w:rPr>
          <w:rFonts w:cs="Arial"/>
          <w:sz w:val="20"/>
          <w:szCs w:val="20"/>
        </w:rPr>
        <w:t>žst</w:t>
      </w:r>
      <w:proofErr w:type="spellEnd"/>
      <w:r w:rsidRPr="003B48DC">
        <w:rPr>
          <w:rFonts w:cs="Arial"/>
          <w:sz w:val="20"/>
          <w:szCs w:val="20"/>
        </w:rPr>
        <w:t>. Lhotka nad Bečvou n</w:t>
      </w:r>
      <w:r w:rsidR="003B48DC">
        <w:rPr>
          <w:rFonts w:cs="Arial"/>
          <w:sz w:val="20"/>
          <w:szCs w:val="20"/>
        </w:rPr>
        <w:t xml:space="preserve">a </w:t>
      </w:r>
      <w:r w:rsidRPr="003B48DC">
        <w:rPr>
          <w:rFonts w:cs="Arial"/>
          <w:sz w:val="20"/>
          <w:szCs w:val="20"/>
        </w:rPr>
        <w:t xml:space="preserve">DOZ. Dálkové zamykání dveří do odbavovací haly bude nutno řešit </w:t>
      </w:r>
      <w:r w:rsidR="00AF46B7">
        <w:rPr>
          <w:rFonts w:cs="Arial"/>
          <w:sz w:val="20"/>
          <w:szCs w:val="20"/>
        </w:rPr>
        <w:t xml:space="preserve">v koordinaci provozních souborů </w:t>
      </w:r>
      <w:r w:rsidRPr="003B48DC">
        <w:rPr>
          <w:rFonts w:cs="Arial"/>
          <w:sz w:val="20"/>
          <w:szCs w:val="20"/>
        </w:rPr>
        <w:t xml:space="preserve">PS 03-05-02.1 </w:t>
      </w:r>
      <w:proofErr w:type="spellStart"/>
      <w:r w:rsidRPr="003B48DC">
        <w:rPr>
          <w:rFonts w:cs="Arial"/>
          <w:sz w:val="20"/>
          <w:szCs w:val="20"/>
        </w:rPr>
        <w:t>žst</w:t>
      </w:r>
      <w:proofErr w:type="spellEnd"/>
      <w:r w:rsidRPr="003B48DC">
        <w:rPr>
          <w:rFonts w:cs="Arial"/>
          <w:sz w:val="20"/>
          <w:szCs w:val="20"/>
        </w:rPr>
        <w:t xml:space="preserve">. Lhotka nad Bečvou, DDTS ŽDC - </w:t>
      </w:r>
      <w:proofErr w:type="spellStart"/>
      <w:r w:rsidRPr="003B48DC">
        <w:rPr>
          <w:rFonts w:cs="Arial"/>
          <w:sz w:val="20"/>
          <w:szCs w:val="20"/>
        </w:rPr>
        <w:t>InS</w:t>
      </w:r>
      <w:proofErr w:type="spellEnd"/>
      <w:r w:rsidRPr="003B48DC">
        <w:rPr>
          <w:rFonts w:cs="Arial"/>
          <w:sz w:val="20"/>
          <w:szCs w:val="20"/>
        </w:rPr>
        <w:t xml:space="preserve"> a K a PS 0</w:t>
      </w:r>
      <w:r w:rsidR="00AF46B7">
        <w:rPr>
          <w:rFonts w:cs="Arial"/>
          <w:sz w:val="20"/>
          <w:szCs w:val="20"/>
        </w:rPr>
        <w:t xml:space="preserve">3-14-04 </w:t>
      </w:r>
      <w:proofErr w:type="spellStart"/>
      <w:r w:rsidR="00AF46B7">
        <w:rPr>
          <w:rFonts w:cs="Arial"/>
          <w:sz w:val="20"/>
          <w:szCs w:val="20"/>
        </w:rPr>
        <w:t>žst</w:t>
      </w:r>
      <w:proofErr w:type="spellEnd"/>
      <w:r w:rsidR="00AF46B7">
        <w:rPr>
          <w:rFonts w:cs="Arial"/>
          <w:sz w:val="20"/>
          <w:szCs w:val="20"/>
        </w:rPr>
        <w:t xml:space="preserve">. Lhotka nad Bečvou, </w:t>
      </w:r>
      <w:r w:rsidRPr="003B48DC">
        <w:rPr>
          <w:rFonts w:cs="Arial"/>
          <w:sz w:val="20"/>
          <w:szCs w:val="20"/>
        </w:rPr>
        <w:t>EZS, které jsou navrženy v rámci stavby „Zvýšení traťové rychlo</w:t>
      </w:r>
      <w:r w:rsidR="00AF46B7">
        <w:rPr>
          <w:rFonts w:cs="Arial"/>
          <w:sz w:val="20"/>
          <w:szCs w:val="20"/>
        </w:rPr>
        <w:t xml:space="preserve">sti v úseku Valašské Meziříčí – </w:t>
      </w:r>
      <w:r w:rsidR="00AD4EFF">
        <w:rPr>
          <w:rFonts w:cs="Arial"/>
          <w:sz w:val="20"/>
          <w:szCs w:val="20"/>
        </w:rPr>
        <w:t xml:space="preserve">Hustopeče nad Bečvou“. </w:t>
      </w:r>
      <w:r w:rsidRPr="003B48DC">
        <w:rPr>
          <w:rFonts w:cs="Arial"/>
          <w:sz w:val="20"/>
          <w:szCs w:val="20"/>
        </w:rPr>
        <w:t xml:space="preserve">V místnosti 0P53 je navržen podhled ze </w:t>
      </w:r>
      <w:proofErr w:type="spellStart"/>
      <w:r w:rsidRPr="003B48DC">
        <w:rPr>
          <w:rFonts w:cs="Arial"/>
          <w:sz w:val="20"/>
          <w:szCs w:val="20"/>
        </w:rPr>
        <w:t>sádrovláknitých</w:t>
      </w:r>
      <w:proofErr w:type="spellEnd"/>
      <w:r w:rsidRPr="003B48DC">
        <w:rPr>
          <w:rFonts w:cs="Arial"/>
          <w:sz w:val="20"/>
          <w:szCs w:val="20"/>
        </w:rPr>
        <w:t xml:space="preserve"> desek s pož</w:t>
      </w:r>
      <w:r w:rsidR="00AF46B7">
        <w:rPr>
          <w:rFonts w:cs="Arial"/>
          <w:sz w:val="20"/>
          <w:szCs w:val="20"/>
        </w:rPr>
        <w:t xml:space="preserve">ární odolností EI30DP1 ve výšce </w:t>
      </w:r>
      <w:r w:rsidRPr="003B48DC">
        <w:rPr>
          <w:rFonts w:cs="Arial"/>
          <w:sz w:val="20"/>
          <w:szCs w:val="20"/>
        </w:rPr>
        <w:t>3250 mm. V místnostech sociálního zařízení 0P56, 0P57, 0P58 je po</w:t>
      </w:r>
      <w:r w:rsidR="00AF46B7">
        <w:rPr>
          <w:rFonts w:cs="Arial"/>
          <w:sz w:val="20"/>
          <w:szCs w:val="20"/>
        </w:rPr>
        <w:t xml:space="preserve">d podhledem s požární odolností </w:t>
      </w:r>
      <w:r w:rsidRPr="003B48DC">
        <w:rPr>
          <w:rFonts w:cs="Arial"/>
          <w:sz w:val="20"/>
          <w:szCs w:val="20"/>
        </w:rPr>
        <w:t xml:space="preserve">navržen ještě nižší podhled ze </w:t>
      </w:r>
      <w:proofErr w:type="spellStart"/>
      <w:r w:rsidRPr="003B48DC">
        <w:rPr>
          <w:rFonts w:cs="Arial"/>
          <w:sz w:val="20"/>
          <w:szCs w:val="20"/>
        </w:rPr>
        <w:t>sádrovláknitých</w:t>
      </w:r>
      <w:proofErr w:type="spellEnd"/>
      <w:r w:rsidRPr="003B48DC">
        <w:rPr>
          <w:rFonts w:cs="Arial"/>
          <w:sz w:val="20"/>
          <w:szCs w:val="20"/>
        </w:rPr>
        <w:t xml:space="preserve"> desek, který bude za</w:t>
      </w:r>
      <w:r w:rsidR="00AF46B7">
        <w:rPr>
          <w:rFonts w:cs="Arial"/>
          <w:sz w:val="20"/>
          <w:szCs w:val="20"/>
        </w:rPr>
        <w:t xml:space="preserve">krývat rozvody vzduchotechniky. </w:t>
      </w:r>
      <w:r w:rsidRPr="003B48DC">
        <w:rPr>
          <w:rFonts w:cs="Arial"/>
          <w:sz w:val="20"/>
          <w:szCs w:val="20"/>
        </w:rPr>
        <w:t>V části B výpravní budovy mají nyní v probíhající stavbě „Zvýšení tra</w:t>
      </w:r>
      <w:r w:rsidR="00AF46B7">
        <w:rPr>
          <w:rFonts w:cs="Arial"/>
          <w:sz w:val="20"/>
          <w:szCs w:val="20"/>
        </w:rPr>
        <w:t xml:space="preserve">ťové rychlosti v úseku Valašské </w:t>
      </w:r>
      <w:r w:rsidRPr="003B48DC">
        <w:rPr>
          <w:rFonts w:cs="Arial"/>
          <w:sz w:val="20"/>
          <w:szCs w:val="20"/>
        </w:rPr>
        <w:t>Meziříčí – Hustopeče nad Bečvou“, šatnu výpravčí. Po vybourání bl</w:t>
      </w:r>
      <w:r w:rsidR="00AF46B7">
        <w:rPr>
          <w:rFonts w:cs="Arial"/>
          <w:sz w:val="20"/>
          <w:szCs w:val="20"/>
        </w:rPr>
        <w:t xml:space="preserve">oku B výpravní budovy bude jako </w:t>
      </w:r>
      <w:r w:rsidRPr="003B48DC">
        <w:rPr>
          <w:rFonts w:cs="Arial"/>
          <w:sz w:val="20"/>
          <w:szCs w:val="20"/>
        </w:rPr>
        <w:t>šatna výpravčích sloužit mobilní kontejner, který bude součás</w:t>
      </w:r>
      <w:r w:rsidR="00AF46B7">
        <w:rPr>
          <w:rFonts w:cs="Arial"/>
          <w:sz w:val="20"/>
          <w:szCs w:val="20"/>
        </w:rPr>
        <w:t xml:space="preserve">tí stavby „Oprava VB Lhotka nad </w:t>
      </w:r>
      <w:r w:rsidRPr="003B48DC">
        <w:rPr>
          <w:rFonts w:cs="Arial"/>
          <w:sz w:val="20"/>
          <w:szCs w:val="20"/>
        </w:rPr>
        <w:t>Bečvou“.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Technika prostředí staveb</w:t>
      </w:r>
    </w:p>
    <w:p w:rsidR="0059528F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Budou provedeny úpravy technického zařízení budovy vyp</w:t>
      </w:r>
      <w:r w:rsidR="00AF46B7">
        <w:rPr>
          <w:rFonts w:cs="Arial"/>
          <w:sz w:val="20"/>
          <w:szCs w:val="20"/>
        </w:rPr>
        <w:t xml:space="preserve">lývající z navrženého vybourání </w:t>
      </w:r>
      <w:r w:rsidRPr="003B48DC">
        <w:rPr>
          <w:rFonts w:cs="Arial"/>
          <w:sz w:val="20"/>
          <w:szCs w:val="20"/>
        </w:rPr>
        <w:t>části B výpravní budovy, ve které jsou umístěny prostory pr</w:t>
      </w:r>
      <w:r w:rsidR="00AF46B7">
        <w:rPr>
          <w:rFonts w:cs="Arial"/>
          <w:sz w:val="20"/>
          <w:szCs w:val="20"/>
        </w:rPr>
        <w:t xml:space="preserve">o cestující veřejnost (hala, WC </w:t>
      </w:r>
      <w:r w:rsidRPr="003B48DC">
        <w:rPr>
          <w:rFonts w:cs="Arial"/>
          <w:sz w:val="20"/>
          <w:szCs w:val="20"/>
        </w:rPr>
        <w:t xml:space="preserve">muži, WC, ženy, WC bezbariérové, sociální zařízení </w:t>
      </w:r>
      <w:r w:rsidR="00AF46B7">
        <w:rPr>
          <w:rFonts w:cs="Arial"/>
          <w:sz w:val="20"/>
          <w:szCs w:val="20"/>
        </w:rPr>
        <w:t xml:space="preserve">pro zaměstnance s kancelářemi). </w:t>
      </w:r>
      <w:r w:rsidRPr="003B48DC">
        <w:rPr>
          <w:rFonts w:cs="Arial"/>
          <w:sz w:val="20"/>
          <w:szCs w:val="20"/>
        </w:rPr>
        <w:t>Odbavovací hala a sociální zařízení pro cestující veřejnost budou nově umístěny v části C</w:t>
      </w:r>
      <w:r w:rsidR="00AF46B7">
        <w:rPr>
          <w:rFonts w:cs="Arial"/>
          <w:sz w:val="20"/>
          <w:szCs w:val="20"/>
        </w:rPr>
        <w:t xml:space="preserve">, v </w:t>
      </w:r>
      <w:r w:rsidRPr="003B48DC">
        <w:rPr>
          <w:rFonts w:cs="Arial"/>
          <w:sz w:val="20"/>
          <w:szCs w:val="20"/>
        </w:rPr>
        <w:t>místnosti 0P53, která se uvolní po přemístění reléového zabezpečovacího zařízení.</w:t>
      </w:r>
    </w:p>
    <w:p w:rsidR="00AF46B7" w:rsidRPr="003B48DC" w:rsidRDefault="00AF46B7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Zdravotně technické instalace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V rámci budování nového sociálního zařízení bude v rá</w:t>
      </w:r>
      <w:r w:rsidR="00AF46B7">
        <w:rPr>
          <w:rFonts w:cs="Arial"/>
          <w:sz w:val="20"/>
          <w:szCs w:val="20"/>
        </w:rPr>
        <w:t xml:space="preserve">mci ZTI provedeno nové napojení </w:t>
      </w:r>
      <w:r w:rsidRPr="003B48DC">
        <w:rPr>
          <w:rFonts w:cs="Arial"/>
          <w:sz w:val="20"/>
          <w:szCs w:val="20"/>
        </w:rPr>
        <w:t xml:space="preserve">těchto místností vč. zařizovacích předmětů v provedení </w:t>
      </w:r>
      <w:proofErr w:type="spellStart"/>
      <w:r w:rsidRPr="003B48DC">
        <w:rPr>
          <w:rFonts w:cs="Arial"/>
          <w:sz w:val="20"/>
          <w:szCs w:val="20"/>
        </w:rPr>
        <w:t>an</w:t>
      </w:r>
      <w:r w:rsidR="00AF46B7">
        <w:rPr>
          <w:rFonts w:cs="Arial"/>
          <w:sz w:val="20"/>
          <w:szCs w:val="20"/>
        </w:rPr>
        <w:t>tivandal</w:t>
      </w:r>
      <w:proofErr w:type="spellEnd"/>
      <w:r w:rsidR="00AF46B7">
        <w:rPr>
          <w:rFonts w:cs="Arial"/>
          <w:sz w:val="20"/>
          <w:szCs w:val="20"/>
        </w:rPr>
        <w:t xml:space="preserve"> nerez. Nová kanalizace </w:t>
      </w:r>
      <w:r w:rsidRPr="003B48DC">
        <w:rPr>
          <w:rFonts w:cs="Arial"/>
          <w:sz w:val="20"/>
          <w:szCs w:val="20"/>
        </w:rPr>
        <w:t>se bude napojovat na již připravenou odbočku kanaliz</w:t>
      </w:r>
      <w:r w:rsidR="00AF46B7">
        <w:rPr>
          <w:rFonts w:cs="Arial"/>
          <w:sz w:val="20"/>
          <w:szCs w:val="20"/>
        </w:rPr>
        <w:t xml:space="preserve">ace v rámci předešlé projektové </w:t>
      </w:r>
      <w:r w:rsidRPr="003B48DC">
        <w:rPr>
          <w:rFonts w:cs="Arial"/>
          <w:sz w:val="20"/>
          <w:szCs w:val="20"/>
        </w:rPr>
        <w:t xml:space="preserve">dokumentace. Odbočka je připravena na hranici místnosti </w:t>
      </w:r>
      <w:r w:rsidR="00AF46B7">
        <w:rPr>
          <w:rFonts w:cs="Arial"/>
          <w:sz w:val="20"/>
          <w:szCs w:val="20"/>
        </w:rPr>
        <w:t xml:space="preserve">a chodby. Nová vodoinstalace se </w:t>
      </w:r>
      <w:r w:rsidRPr="003B48DC">
        <w:rPr>
          <w:rFonts w:cs="Arial"/>
          <w:sz w:val="20"/>
          <w:szCs w:val="20"/>
        </w:rPr>
        <w:t>bude napojovat na již připravenou odbočku vodovodu</w:t>
      </w:r>
      <w:r w:rsidR="00AF46B7">
        <w:rPr>
          <w:rFonts w:cs="Arial"/>
          <w:sz w:val="20"/>
          <w:szCs w:val="20"/>
        </w:rPr>
        <w:t xml:space="preserve"> v rámci předešlé projektové </w:t>
      </w:r>
      <w:r w:rsidRPr="003B48DC">
        <w:rPr>
          <w:rFonts w:cs="Arial"/>
          <w:sz w:val="20"/>
          <w:szCs w:val="20"/>
        </w:rPr>
        <w:t>dokumentace. Odbočka je připravena na hranici místnost</w:t>
      </w:r>
      <w:r w:rsidR="00AF46B7">
        <w:rPr>
          <w:rFonts w:cs="Arial"/>
          <w:sz w:val="20"/>
          <w:szCs w:val="20"/>
        </w:rPr>
        <w:t xml:space="preserve">i a chodby. Ohřev TV bude řešen </w:t>
      </w:r>
      <w:r w:rsidRPr="003B48DC">
        <w:rPr>
          <w:rFonts w:cs="Arial"/>
          <w:sz w:val="20"/>
          <w:szCs w:val="20"/>
        </w:rPr>
        <w:t>pomoci závěsného centrálního elektrického ohřívače o</w:t>
      </w:r>
      <w:r w:rsidR="00AF46B7">
        <w:rPr>
          <w:rFonts w:cs="Arial"/>
          <w:sz w:val="20"/>
          <w:szCs w:val="20"/>
        </w:rPr>
        <w:t xml:space="preserve"> objemu 30l, který bude umístěn v úklidové místnosti. </w:t>
      </w:r>
      <w:r w:rsidRPr="003B48DC">
        <w:rPr>
          <w:rFonts w:cs="Arial"/>
          <w:sz w:val="20"/>
          <w:szCs w:val="20"/>
        </w:rPr>
        <w:t>NTL plynovodní rozvod – demontáž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Blok B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Stávající stav - k bytovému domu je přivedena STL plynová</w:t>
      </w:r>
      <w:r w:rsidR="00AF46B7">
        <w:rPr>
          <w:rFonts w:cs="Arial"/>
          <w:sz w:val="20"/>
          <w:szCs w:val="20"/>
        </w:rPr>
        <w:t xml:space="preserve"> přípojka zakončená v regulačně </w:t>
      </w:r>
      <w:r w:rsidRPr="003B48DC">
        <w:rPr>
          <w:rFonts w:cs="Arial"/>
          <w:sz w:val="20"/>
          <w:szCs w:val="20"/>
        </w:rPr>
        <w:t>odběrném plechovém kiosku, který je přistaven k obvodové stěně</w:t>
      </w:r>
      <w:r w:rsidR="00AF46B7">
        <w:rPr>
          <w:rFonts w:cs="Arial"/>
          <w:sz w:val="20"/>
          <w:szCs w:val="20"/>
        </w:rPr>
        <w:t xml:space="preserve"> bytového domu. V kiosku je STL </w:t>
      </w:r>
      <w:r w:rsidRPr="003B48DC">
        <w:rPr>
          <w:rFonts w:cs="Arial"/>
          <w:sz w:val="20"/>
          <w:szCs w:val="20"/>
        </w:rPr>
        <w:t>plynová přípojka zakončena hlavním uzávěrem plynu /HUP/, na který na</w:t>
      </w:r>
      <w:r w:rsidR="00AF46B7">
        <w:rPr>
          <w:rFonts w:cs="Arial"/>
          <w:sz w:val="20"/>
          <w:szCs w:val="20"/>
        </w:rPr>
        <w:t xml:space="preserve">vazuje regulátor plynu /AL/, </w:t>
      </w:r>
      <w:r w:rsidRPr="003B48DC">
        <w:rPr>
          <w:rFonts w:cs="Arial"/>
          <w:sz w:val="20"/>
          <w:szCs w:val="20"/>
        </w:rPr>
        <w:t xml:space="preserve">který reguluje tlak plynu ze </w:t>
      </w:r>
      <w:proofErr w:type="spellStart"/>
      <w:r w:rsidRPr="003B48DC">
        <w:rPr>
          <w:rFonts w:cs="Arial"/>
          <w:sz w:val="20"/>
          <w:szCs w:val="20"/>
        </w:rPr>
        <w:lastRenderedPageBreak/>
        <w:t>středotlaku</w:t>
      </w:r>
      <w:proofErr w:type="spellEnd"/>
      <w:r w:rsidRPr="003B48DC">
        <w:rPr>
          <w:rFonts w:cs="Arial"/>
          <w:sz w:val="20"/>
          <w:szCs w:val="20"/>
        </w:rPr>
        <w:t xml:space="preserve"> na </w:t>
      </w:r>
      <w:proofErr w:type="spellStart"/>
      <w:r w:rsidRPr="003B48DC">
        <w:rPr>
          <w:rFonts w:cs="Arial"/>
          <w:sz w:val="20"/>
          <w:szCs w:val="20"/>
        </w:rPr>
        <w:t>nízkotlak</w:t>
      </w:r>
      <w:proofErr w:type="spellEnd"/>
      <w:r w:rsidRPr="003B48DC">
        <w:rPr>
          <w:rFonts w:cs="Arial"/>
          <w:sz w:val="20"/>
          <w:szCs w:val="20"/>
        </w:rPr>
        <w:t xml:space="preserve"> – STL/NTL. Za r</w:t>
      </w:r>
      <w:r w:rsidR="00AF46B7">
        <w:rPr>
          <w:rFonts w:cs="Arial"/>
          <w:sz w:val="20"/>
          <w:szCs w:val="20"/>
        </w:rPr>
        <w:t xml:space="preserve">egulátorem plynu je trubní část </w:t>
      </w:r>
      <w:r w:rsidRPr="003B48DC">
        <w:rPr>
          <w:rFonts w:cs="Arial"/>
          <w:sz w:val="20"/>
          <w:szCs w:val="20"/>
        </w:rPr>
        <w:t>rozdělena na tři samostatné větve.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1 - Větev pro kancelářský objekt situovaný vlevo od bytového domu. V současné době NTL plyn</w:t>
      </w:r>
      <w:r w:rsidR="00AF46B7">
        <w:rPr>
          <w:rFonts w:cs="Arial"/>
          <w:sz w:val="20"/>
          <w:szCs w:val="20"/>
        </w:rPr>
        <w:t xml:space="preserve">ový </w:t>
      </w:r>
      <w:r w:rsidRPr="003B48DC">
        <w:rPr>
          <w:rFonts w:cs="Arial"/>
          <w:sz w:val="20"/>
          <w:szCs w:val="20"/>
        </w:rPr>
        <w:t>okruh není používán a není osazen fakturačním plynoměrem – potrubí je zaslepeno.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2 - Větev pro objekt „B“ VB – který bude bourán, kde je osazena pl</w:t>
      </w:r>
      <w:r w:rsidR="00AF46B7">
        <w:rPr>
          <w:rFonts w:cs="Arial"/>
          <w:sz w:val="20"/>
          <w:szCs w:val="20"/>
        </w:rPr>
        <w:t xml:space="preserve">ynová kotelna. Větev je osazena </w:t>
      </w:r>
      <w:r w:rsidRPr="003B48DC">
        <w:rPr>
          <w:rFonts w:cs="Arial"/>
          <w:sz w:val="20"/>
          <w:szCs w:val="20"/>
        </w:rPr>
        <w:t>zákonnými plynovými armaturami a fakturačním plynoměrem G10. Následně pot</w:t>
      </w:r>
      <w:r w:rsidR="00AF46B7">
        <w:rPr>
          <w:rFonts w:cs="Arial"/>
          <w:sz w:val="20"/>
          <w:szCs w:val="20"/>
        </w:rPr>
        <w:t xml:space="preserve">rubí prochází </w:t>
      </w:r>
      <w:r w:rsidRPr="003B48DC">
        <w:rPr>
          <w:rFonts w:cs="Arial"/>
          <w:sz w:val="20"/>
          <w:szCs w:val="20"/>
        </w:rPr>
        <w:t>suterénem bytového domu a zemním vedením cca 19,6</w:t>
      </w:r>
      <w:r w:rsidR="00AF46B7">
        <w:rPr>
          <w:rFonts w:cs="Arial"/>
          <w:sz w:val="20"/>
          <w:szCs w:val="20"/>
        </w:rPr>
        <w:t xml:space="preserve">m mezi bytovým domem a bouraným </w:t>
      </w:r>
      <w:r w:rsidRPr="003B48DC">
        <w:rPr>
          <w:rFonts w:cs="Arial"/>
          <w:sz w:val="20"/>
          <w:szCs w:val="20"/>
        </w:rPr>
        <w:t>objektem „B“ VB.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3 – Větev je vedena do sousedního plechového kiosku - fakturační mís</w:t>
      </w:r>
      <w:r w:rsidR="00AF46B7">
        <w:rPr>
          <w:rFonts w:cs="Arial"/>
          <w:sz w:val="20"/>
          <w:szCs w:val="20"/>
        </w:rPr>
        <w:t xml:space="preserve">to pro jednotlivé byty bytového </w:t>
      </w:r>
      <w:r w:rsidRPr="003B48DC">
        <w:rPr>
          <w:rFonts w:cs="Arial"/>
          <w:sz w:val="20"/>
          <w:szCs w:val="20"/>
        </w:rPr>
        <w:t>domu. V současné době jsou osazeny tři fakturační plynoměry – t</w:t>
      </w:r>
      <w:r w:rsidR="00AF46B7">
        <w:rPr>
          <w:rFonts w:cs="Arial"/>
          <w:sz w:val="20"/>
          <w:szCs w:val="20"/>
        </w:rPr>
        <w:t xml:space="preserve">ři byty jsou napojeny na plynné </w:t>
      </w:r>
      <w:r w:rsidRPr="003B48DC">
        <w:rPr>
          <w:rFonts w:cs="Arial"/>
          <w:sz w:val="20"/>
          <w:szCs w:val="20"/>
        </w:rPr>
        <w:t>médium. U jednoho bytu z důvodu přechodu na elektrickou energii ne</w:t>
      </w:r>
      <w:r w:rsidR="00AF46B7">
        <w:rPr>
          <w:rFonts w:cs="Arial"/>
          <w:sz w:val="20"/>
          <w:szCs w:val="20"/>
        </w:rPr>
        <w:t xml:space="preserve">ní osazen plynoměr – fakturační </w:t>
      </w:r>
      <w:r w:rsidRPr="003B48DC">
        <w:rPr>
          <w:rFonts w:cs="Arial"/>
          <w:sz w:val="20"/>
          <w:szCs w:val="20"/>
        </w:rPr>
        <w:t>místo zaslepeno.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Z důvodu, že bude pouze demontována NTL plynová větev, je</w:t>
      </w:r>
      <w:r w:rsidR="00AF46B7">
        <w:rPr>
          <w:rFonts w:cs="Arial"/>
          <w:sz w:val="20"/>
          <w:szCs w:val="20"/>
        </w:rPr>
        <w:t xml:space="preserve">ž není majetkem INNOGY a do STL </w:t>
      </w:r>
      <w:r w:rsidRPr="003B48DC">
        <w:rPr>
          <w:rFonts w:cs="Arial"/>
          <w:sz w:val="20"/>
          <w:szCs w:val="20"/>
        </w:rPr>
        <w:t>plynové přípojky nebude zasahováno, tak nebude ze strany INN</w:t>
      </w:r>
      <w:r w:rsidR="00AF46B7">
        <w:rPr>
          <w:rFonts w:cs="Arial"/>
          <w:sz w:val="20"/>
          <w:szCs w:val="20"/>
        </w:rPr>
        <w:t xml:space="preserve">OGY vydáváno žádné stanovisko - </w:t>
      </w:r>
      <w:r w:rsidRPr="003B48DC">
        <w:rPr>
          <w:rFonts w:cs="Arial"/>
          <w:sz w:val="20"/>
          <w:szCs w:val="20"/>
        </w:rPr>
        <w:t>vyjádření. Pouze je nutno ze strany provozovatele bouraného objekt</w:t>
      </w:r>
      <w:r w:rsidR="00AF46B7">
        <w:rPr>
          <w:rFonts w:cs="Arial"/>
          <w:sz w:val="20"/>
          <w:szCs w:val="20"/>
        </w:rPr>
        <w:t xml:space="preserve">u - obrátit se na konkrétního – </w:t>
      </w:r>
      <w:r w:rsidRPr="003B48DC">
        <w:rPr>
          <w:rFonts w:cs="Arial"/>
          <w:sz w:val="20"/>
          <w:szCs w:val="20"/>
        </w:rPr>
        <w:t>znalého - dodavatele plynu a podat u něj žádost na zrušení fakturačního místa. Po stránce technické</w:t>
      </w:r>
    </w:p>
    <w:p w:rsidR="00AF46B7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dojde k demontáži plynoměru G10 a stávající fakturační mís</w:t>
      </w:r>
      <w:r w:rsidR="00AF46B7">
        <w:rPr>
          <w:rFonts w:cs="Arial"/>
          <w:sz w:val="20"/>
          <w:szCs w:val="20"/>
        </w:rPr>
        <w:t xml:space="preserve">to bude zaslepeno. Následně, po </w:t>
      </w:r>
      <w:r w:rsidRPr="003B48DC">
        <w:rPr>
          <w:rFonts w:cs="Arial"/>
          <w:sz w:val="20"/>
          <w:szCs w:val="20"/>
        </w:rPr>
        <w:t>vypuštění plynové trasy s technickým prověřením odplynění, je mo</w:t>
      </w:r>
      <w:r w:rsidR="00AF46B7">
        <w:rPr>
          <w:rFonts w:cs="Arial"/>
          <w:sz w:val="20"/>
          <w:szCs w:val="20"/>
        </w:rPr>
        <w:t>žno provést demontážní práce na trubní části.</w:t>
      </w:r>
    </w:p>
    <w:p w:rsidR="00AF46B7" w:rsidRDefault="00AF46B7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3B48DC" w:rsidRDefault="00AF46B7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Vytápění </w:t>
      </w:r>
      <w:r w:rsidR="0059528F" w:rsidRPr="003B48DC">
        <w:rPr>
          <w:rFonts w:cs="Arial"/>
          <w:sz w:val="20"/>
          <w:szCs w:val="20"/>
        </w:rPr>
        <w:t>Blok C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 xml:space="preserve">Část vytápění – původně vedená /jihozápadní/ teplovodní větev v </w:t>
      </w:r>
      <w:proofErr w:type="spellStart"/>
      <w:proofErr w:type="gramStart"/>
      <w:r w:rsidR="00AF46B7">
        <w:rPr>
          <w:rFonts w:cs="Arial"/>
          <w:sz w:val="20"/>
          <w:szCs w:val="20"/>
        </w:rPr>
        <w:t>m.č</w:t>
      </w:r>
      <w:proofErr w:type="spellEnd"/>
      <w:r w:rsidR="00AF46B7">
        <w:rPr>
          <w:rFonts w:cs="Arial"/>
          <w:sz w:val="20"/>
          <w:szCs w:val="20"/>
        </w:rPr>
        <w:t>.</w:t>
      </w:r>
      <w:proofErr w:type="gramEnd"/>
      <w:r w:rsidR="00AF46B7">
        <w:rPr>
          <w:rFonts w:cs="Arial"/>
          <w:sz w:val="20"/>
          <w:szCs w:val="20"/>
        </w:rPr>
        <w:t xml:space="preserve"> OP53, OP 51 bude zakončena </w:t>
      </w:r>
      <w:r w:rsidRPr="003B48DC">
        <w:rPr>
          <w:rFonts w:cs="Arial"/>
          <w:sz w:val="20"/>
          <w:szCs w:val="20"/>
        </w:rPr>
        <w:t xml:space="preserve">v </w:t>
      </w:r>
      <w:proofErr w:type="spellStart"/>
      <w:r w:rsidRPr="003B48DC">
        <w:rPr>
          <w:rFonts w:cs="Arial"/>
          <w:sz w:val="20"/>
          <w:szCs w:val="20"/>
        </w:rPr>
        <w:t>m.č</w:t>
      </w:r>
      <w:proofErr w:type="spellEnd"/>
      <w:r w:rsidRPr="003B48DC">
        <w:rPr>
          <w:rFonts w:cs="Arial"/>
          <w:sz w:val="20"/>
          <w:szCs w:val="20"/>
        </w:rPr>
        <w:t>. OP26. Prostory odbavovací haly, soc. zařízení a místnost O</w:t>
      </w:r>
      <w:r w:rsidR="00AF46B7">
        <w:rPr>
          <w:rFonts w:cs="Arial"/>
          <w:sz w:val="20"/>
          <w:szCs w:val="20"/>
        </w:rPr>
        <w:t xml:space="preserve">P 51 budou osazeny přímotopnými </w:t>
      </w:r>
      <w:r w:rsidRPr="003B48DC">
        <w:rPr>
          <w:rFonts w:cs="Arial"/>
          <w:sz w:val="20"/>
          <w:szCs w:val="20"/>
        </w:rPr>
        <w:t>el. Konvektory</w:t>
      </w:r>
    </w:p>
    <w:p w:rsidR="00AF46B7" w:rsidRDefault="00AF46B7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Vzduchotechnická zařízení a chlazení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Blok C</w:t>
      </w:r>
    </w:p>
    <w:p w:rsidR="0059528F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 xml:space="preserve">Část vzduchotechnika – nově vytvořené soc. zařízení odbavovací </w:t>
      </w:r>
      <w:r w:rsidR="00AF46B7">
        <w:rPr>
          <w:rFonts w:cs="Arial"/>
          <w:sz w:val="20"/>
          <w:szCs w:val="20"/>
        </w:rPr>
        <w:t xml:space="preserve">haly bude z důvodu hygienických </w:t>
      </w:r>
      <w:r w:rsidRPr="003B48DC">
        <w:rPr>
          <w:rFonts w:cs="Arial"/>
          <w:sz w:val="20"/>
          <w:szCs w:val="20"/>
        </w:rPr>
        <w:t>osazeno jednoduchým systémem s malými ventilátorovými jed</w:t>
      </w:r>
      <w:r w:rsidR="00AF46B7">
        <w:rPr>
          <w:rFonts w:cs="Arial"/>
          <w:sz w:val="20"/>
          <w:szCs w:val="20"/>
        </w:rPr>
        <w:t xml:space="preserve">notkami umístěnými ve stěnách a </w:t>
      </w:r>
      <w:r w:rsidRPr="003B48DC">
        <w:rPr>
          <w:rFonts w:cs="Arial"/>
          <w:sz w:val="20"/>
          <w:szCs w:val="20"/>
        </w:rPr>
        <w:t xml:space="preserve">podhledech s napojením na </w:t>
      </w:r>
      <w:proofErr w:type="gramStart"/>
      <w:r w:rsidRPr="003B48DC">
        <w:rPr>
          <w:rFonts w:cs="Arial"/>
          <w:sz w:val="20"/>
          <w:szCs w:val="20"/>
        </w:rPr>
        <w:t>krátký</w:t>
      </w:r>
      <w:proofErr w:type="gramEnd"/>
      <w:r w:rsidRPr="003B48DC">
        <w:rPr>
          <w:rFonts w:cs="Arial"/>
          <w:sz w:val="20"/>
          <w:szCs w:val="20"/>
        </w:rPr>
        <w:t xml:space="preserve"> trubní VZT systém s odvodem znehodnoceného vzduchu</w:t>
      </w:r>
      <w:r w:rsidR="00AF46B7">
        <w:rPr>
          <w:rFonts w:cs="Arial"/>
          <w:sz w:val="20"/>
          <w:szCs w:val="20"/>
        </w:rPr>
        <w:t xml:space="preserve"> </w:t>
      </w:r>
      <w:r w:rsidRPr="003B48DC">
        <w:rPr>
          <w:rFonts w:cs="Arial"/>
          <w:sz w:val="20"/>
          <w:szCs w:val="20"/>
        </w:rPr>
        <w:t>s vývodem nad střešní část VB.</w:t>
      </w:r>
    </w:p>
    <w:p w:rsidR="00AF46B7" w:rsidRPr="003B48DC" w:rsidRDefault="00AF46B7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Umělé osvětlení a vnitřní silnoproudé rozvody, hromosvody</w:t>
      </w:r>
    </w:p>
    <w:p w:rsidR="0059528F" w:rsidRPr="003B48DC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Blok C</w:t>
      </w:r>
    </w:p>
    <w:p w:rsidR="0059528F" w:rsidRDefault="0059528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B48DC">
        <w:rPr>
          <w:rFonts w:cs="Arial"/>
          <w:sz w:val="20"/>
          <w:szCs w:val="20"/>
        </w:rPr>
        <w:t>V rámci stavby „Oprava VB Lhotka nad Bečvou“ bude provedena de</w:t>
      </w:r>
      <w:r w:rsidR="00AF46B7">
        <w:rPr>
          <w:rFonts w:cs="Arial"/>
          <w:sz w:val="20"/>
          <w:szCs w:val="20"/>
        </w:rPr>
        <w:t xml:space="preserve">molice bloku B výpravní budovy. </w:t>
      </w:r>
      <w:r w:rsidRPr="003B48DC">
        <w:rPr>
          <w:rFonts w:cs="Arial"/>
          <w:sz w:val="20"/>
          <w:szCs w:val="20"/>
        </w:rPr>
        <w:t>Ve volném prostoru po bývalé reléové místnosti 0P53 v bloku C bude</w:t>
      </w:r>
      <w:r w:rsidR="00AF46B7">
        <w:rPr>
          <w:rFonts w:cs="Arial"/>
          <w:sz w:val="20"/>
          <w:szCs w:val="20"/>
        </w:rPr>
        <w:t xml:space="preserve"> nově umístěna odbavovací hala, </w:t>
      </w:r>
      <w:r w:rsidRPr="003B48DC">
        <w:rPr>
          <w:rFonts w:cs="Arial"/>
          <w:sz w:val="20"/>
          <w:szCs w:val="20"/>
        </w:rPr>
        <w:t>místnosti WC pro veřejnost a také úklidová místnost. V rámci projektu „Oprava VB Lhotka nad</w:t>
      </w:r>
      <w:r w:rsidR="00AF46B7">
        <w:rPr>
          <w:rFonts w:cs="Arial"/>
          <w:sz w:val="20"/>
          <w:szCs w:val="20"/>
        </w:rPr>
        <w:t xml:space="preserve"> </w:t>
      </w:r>
      <w:r w:rsidRPr="003B48DC">
        <w:rPr>
          <w:rFonts w:cs="Arial"/>
          <w:sz w:val="20"/>
          <w:szCs w:val="20"/>
        </w:rPr>
        <w:t>Bečvou“ bude v těchto místnostech nově vyprojektovaná elektroinstalace. Elektroinstalace bude</w:t>
      </w:r>
      <w:r w:rsidR="00AF46B7">
        <w:rPr>
          <w:rFonts w:cs="Arial"/>
          <w:sz w:val="20"/>
          <w:szCs w:val="20"/>
        </w:rPr>
        <w:t xml:space="preserve"> </w:t>
      </w:r>
      <w:r w:rsidRPr="003B48DC">
        <w:rPr>
          <w:rFonts w:cs="Arial"/>
          <w:sz w:val="20"/>
          <w:szCs w:val="20"/>
        </w:rPr>
        <w:t>v dotčených místnostech obsahovat osvětlení, elektrické topení, elektrický zásobníkový ohřívač a</w:t>
      </w:r>
      <w:r w:rsidR="00AF46B7">
        <w:rPr>
          <w:rFonts w:cs="Arial"/>
          <w:sz w:val="20"/>
          <w:szCs w:val="20"/>
        </w:rPr>
        <w:t xml:space="preserve"> </w:t>
      </w:r>
      <w:r w:rsidRPr="003B48DC">
        <w:rPr>
          <w:rFonts w:cs="Arial"/>
          <w:sz w:val="20"/>
          <w:szCs w:val="20"/>
        </w:rPr>
        <w:t xml:space="preserve">připojení ventilátorů vzduchotechniky. Elektroinstalace pro </w:t>
      </w:r>
      <w:r w:rsidR="00AF46B7">
        <w:rPr>
          <w:rFonts w:cs="Arial"/>
          <w:sz w:val="20"/>
          <w:szCs w:val="20"/>
        </w:rPr>
        <w:t xml:space="preserve">dotčené místnosti bude napojena </w:t>
      </w:r>
      <w:r w:rsidRPr="003B48DC">
        <w:rPr>
          <w:rFonts w:cs="Arial"/>
          <w:sz w:val="20"/>
          <w:szCs w:val="20"/>
        </w:rPr>
        <w:t>z rozvaděče R-VS3N, zálohované napájení pak z rozvaděče R-DKZ. V</w:t>
      </w:r>
      <w:r w:rsidR="00AF46B7">
        <w:rPr>
          <w:rFonts w:cs="Arial"/>
          <w:sz w:val="20"/>
          <w:szCs w:val="20"/>
        </w:rPr>
        <w:t xml:space="preserve"> rámci osvětlení bude osvětleno </w:t>
      </w:r>
      <w:r w:rsidRPr="003B48DC">
        <w:rPr>
          <w:rFonts w:cs="Arial"/>
          <w:sz w:val="20"/>
          <w:szCs w:val="20"/>
        </w:rPr>
        <w:t>i schodiště před výpravní budovou pomocí dvou svítidel na fasádě bu</w:t>
      </w:r>
      <w:r w:rsidR="00AF46B7">
        <w:rPr>
          <w:rFonts w:cs="Arial"/>
          <w:sz w:val="20"/>
          <w:szCs w:val="20"/>
        </w:rPr>
        <w:t xml:space="preserve">dovy. Ovládání a spínání těchto </w:t>
      </w:r>
      <w:r w:rsidRPr="003B48DC">
        <w:rPr>
          <w:rFonts w:cs="Arial"/>
          <w:sz w:val="20"/>
          <w:szCs w:val="20"/>
        </w:rPr>
        <w:t xml:space="preserve">svítidel na fasádě bude společné s venkovním osvětlením daného </w:t>
      </w:r>
      <w:r w:rsidR="00AF46B7">
        <w:rPr>
          <w:rFonts w:cs="Arial"/>
          <w:sz w:val="20"/>
          <w:szCs w:val="20"/>
        </w:rPr>
        <w:t xml:space="preserve">prostoru. Na dotčené stěně bude doplněn jeden svod hromosvodu. </w:t>
      </w:r>
      <w:r w:rsidRPr="003B48DC">
        <w:rPr>
          <w:rFonts w:cs="Arial"/>
          <w:sz w:val="20"/>
          <w:szCs w:val="20"/>
        </w:rPr>
        <w:t>V rámci tohoto stavebního objektu bude v prostoru stanice osazen proviz</w:t>
      </w:r>
      <w:r w:rsidR="00AF46B7">
        <w:rPr>
          <w:rFonts w:cs="Arial"/>
          <w:sz w:val="20"/>
          <w:szCs w:val="20"/>
        </w:rPr>
        <w:t xml:space="preserve">orní přístřešek pro cestující a </w:t>
      </w:r>
      <w:r w:rsidRPr="003B48DC">
        <w:rPr>
          <w:rFonts w:cs="Arial"/>
          <w:sz w:val="20"/>
          <w:szCs w:val="20"/>
        </w:rPr>
        <w:t>provizorní WC.</w:t>
      </w:r>
    </w:p>
    <w:p w:rsidR="00AF46B7" w:rsidRDefault="00AF46B7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1367F" w:rsidRPr="003B48DC" w:rsidRDefault="0031367F" w:rsidP="003B48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AF46B7" w:rsidRDefault="0059528F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AF46B7">
        <w:rPr>
          <w:rFonts w:cs="Arial"/>
          <w:b/>
          <w:bCs/>
          <w:sz w:val="20"/>
          <w:szCs w:val="20"/>
        </w:rPr>
        <w:t xml:space="preserve">SO 03-15-08 </w:t>
      </w:r>
      <w:proofErr w:type="spellStart"/>
      <w:r w:rsidRPr="00AF46B7">
        <w:rPr>
          <w:rFonts w:cs="Arial"/>
          <w:b/>
          <w:bCs/>
          <w:sz w:val="20"/>
          <w:szCs w:val="20"/>
        </w:rPr>
        <w:t>žst</w:t>
      </w:r>
      <w:proofErr w:type="spellEnd"/>
      <w:r w:rsidRPr="00AF46B7">
        <w:rPr>
          <w:rFonts w:cs="Arial"/>
          <w:b/>
          <w:bCs/>
          <w:sz w:val="20"/>
          <w:szCs w:val="20"/>
        </w:rPr>
        <w:t>. Lhotka nad Bečvou, orientační systém</w:t>
      </w:r>
    </w:p>
    <w:p w:rsidR="0059528F" w:rsidRDefault="0059528F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F46B7">
        <w:rPr>
          <w:rFonts w:cs="Arial"/>
          <w:sz w:val="20"/>
          <w:szCs w:val="20"/>
        </w:rPr>
        <w:t>Některé prvky orientačního systému budou pouze přemístěny na nov</w:t>
      </w:r>
      <w:r w:rsidR="00AF46B7">
        <w:rPr>
          <w:rFonts w:cs="Arial"/>
          <w:sz w:val="20"/>
          <w:szCs w:val="20"/>
        </w:rPr>
        <w:t xml:space="preserve">ě upravený objekt. Ve VB Lhotka </w:t>
      </w:r>
      <w:r w:rsidRPr="00AF46B7">
        <w:rPr>
          <w:rFonts w:cs="Arial"/>
          <w:sz w:val="20"/>
          <w:szCs w:val="20"/>
        </w:rPr>
        <w:t>nad Bečvou bude osazen nový orientační systém čítající hl</w:t>
      </w:r>
      <w:r w:rsidR="00AF46B7">
        <w:rPr>
          <w:rFonts w:cs="Arial"/>
          <w:sz w:val="20"/>
          <w:szCs w:val="20"/>
        </w:rPr>
        <w:t xml:space="preserve">asový majáček, 3 piktogramy WC a </w:t>
      </w:r>
      <w:r w:rsidRPr="00AF46B7">
        <w:rPr>
          <w:rFonts w:cs="Arial"/>
          <w:sz w:val="20"/>
          <w:szCs w:val="20"/>
        </w:rPr>
        <w:t>hmatové prvky pro nevidomé označující WC.</w:t>
      </w:r>
    </w:p>
    <w:p w:rsidR="00AF46B7" w:rsidRPr="00AF46B7" w:rsidRDefault="00AF46B7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9528F" w:rsidRPr="00AF46B7" w:rsidRDefault="0059528F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AF46B7">
        <w:rPr>
          <w:rFonts w:cs="Arial"/>
          <w:b/>
          <w:bCs/>
          <w:sz w:val="20"/>
          <w:szCs w:val="20"/>
        </w:rPr>
        <w:t xml:space="preserve">SO 03-06-06 </w:t>
      </w:r>
      <w:proofErr w:type="spellStart"/>
      <w:r w:rsidRPr="00AF46B7">
        <w:rPr>
          <w:rFonts w:cs="Arial"/>
          <w:b/>
          <w:bCs/>
          <w:sz w:val="20"/>
          <w:szCs w:val="20"/>
        </w:rPr>
        <w:t>žst</w:t>
      </w:r>
      <w:proofErr w:type="spellEnd"/>
      <w:r w:rsidRPr="00AF46B7">
        <w:rPr>
          <w:rFonts w:cs="Arial"/>
          <w:b/>
          <w:bCs/>
          <w:sz w:val="20"/>
          <w:szCs w:val="20"/>
        </w:rPr>
        <w:t>. Lhotka nad Bečvou, kabelové rozvody a osvětlení podchodu a nástupiště</w:t>
      </w:r>
    </w:p>
    <w:p w:rsidR="0059528F" w:rsidRDefault="0059528F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AF46B7">
        <w:rPr>
          <w:rFonts w:cs="Arial"/>
          <w:sz w:val="20"/>
          <w:szCs w:val="20"/>
        </w:rPr>
        <w:lastRenderedPageBreak/>
        <w:t>V rámci stavby „Oprava VB Lhotka nad Bečvou“ budou přesunuty osv</w:t>
      </w:r>
      <w:r w:rsidR="00AF46B7">
        <w:rPr>
          <w:rFonts w:cs="Arial"/>
          <w:sz w:val="20"/>
          <w:szCs w:val="20"/>
        </w:rPr>
        <w:t xml:space="preserve">ětlovací stožáry SV5 a SV6. </w:t>
      </w:r>
      <w:r w:rsidRPr="00AF46B7">
        <w:rPr>
          <w:rFonts w:cs="Arial"/>
          <w:sz w:val="20"/>
          <w:szCs w:val="20"/>
        </w:rPr>
        <w:t>Stožár SV5 bude oproti předchozí dokumentaci osazen dvou výl</w:t>
      </w:r>
      <w:r w:rsidR="00AF46B7">
        <w:rPr>
          <w:rFonts w:cs="Arial"/>
          <w:sz w:val="20"/>
          <w:szCs w:val="20"/>
        </w:rPr>
        <w:t xml:space="preserve">ožníkem a dvěma svítidly (SV5A, </w:t>
      </w:r>
      <w:r w:rsidRPr="00AF46B7">
        <w:rPr>
          <w:rFonts w:cs="Arial"/>
          <w:sz w:val="20"/>
          <w:szCs w:val="20"/>
        </w:rPr>
        <w:t>SV5B) tak, aby současně osvětloval přístupový chodník k podc</w:t>
      </w:r>
      <w:r w:rsidR="00AF46B7">
        <w:rPr>
          <w:rFonts w:cs="Arial"/>
          <w:sz w:val="20"/>
          <w:szCs w:val="20"/>
        </w:rPr>
        <w:t xml:space="preserve">hodu a novou zpevněnou plochu u Výpravní budovy. </w:t>
      </w:r>
      <w:r w:rsidRPr="00AF46B7">
        <w:rPr>
          <w:rFonts w:cs="Arial"/>
          <w:sz w:val="20"/>
          <w:szCs w:val="20"/>
        </w:rPr>
        <w:t>Stávající a jedno nově doplněné svítidlo budou v provedení se svě</w:t>
      </w:r>
      <w:r w:rsidR="00AF46B7">
        <w:rPr>
          <w:rFonts w:cs="Arial"/>
          <w:sz w:val="20"/>
          <w:szCs w:val="20"/>
        </w:rPr>
        <w:t xml:space="preserve">tleným zdrojem LED technologie. </w:t>
      </w:r>
      <w:r w:rsidRPr="00AF46B7">
        <w:rPr>
          <w:rFonts w:cs="Arial"/>
          <w:sz w:val="20"/>
          <w:szCs w:val="20"/>
        </w:rPr>
        <w:t xml:space="preserve">Budou použita svítidla v tř. </w:t>
      </w:r>
      <w:proofErr w:type="spellStart"/>
      <w:r w:rsidRPr="00AF46B7">
        <w:rPr>
          <w:rFonts w:cs="Arial"/>
          <w:sz w:val="20"/>
          <w:szCs w:val="20"/>
        </w:rPr>
        <w:t>izol</w:t>
      </w:r>
      <w:proofErr w:type="spellEnd"/>
      <w:r w:rsidRPr="00AF46B7">
        <w:rPr>
          <w:rFonts w:cs="Arial"/>
          <w:sz w:val="20"/>
          <w:szCs w:val="20"/>
        </w:rPr>
        <w:t xml:space="preserve"> II. Použité stožáry budou v proved</w:t>
      </w:r>
      <w:r w:rsidR="00AF46B7">
        <w:rPr>
          <w:rFonts w:cs="Arial"/>
          <w:sz w:val="20"/>
          <w:szCs w:val="20"/>
        </w:rPr>
        <w:t xml:space="preserve">ení s dvířky. Svítidlo SV6 bude </w:t>
      </w:r>
      <w:r w:rsidRPr="00AF46B7">
        <w:rPr>
          <w:rFonts w:cs="Arial"/>
          <w:sz w:val="20"/>
          <w:szCs w:val="20"/>
        </w:rPr>
        <w:t>napájeno ze zálohované sítě z rozváděče. Svítidlo SV5A i SV5B bude napájeno ze zálohov</w:t>
      </w:r>
      <w:r w:rsidR="00AF46B7">
        <w:rPr>
          <w:rFonts w:cs="Arial"/>
          <w:sz w:val="20"/>
          <w:szCs w:val="20"/>
        </w:rPr>
        <w:t xml:space="preserve">ané sítě </w:t>
      </w:r>
      <w:r w:rsidRPr="00AF46B7">
        <w:rPr>
          <w:rFonts w:cs="Arial"/>
          <w:sz w:val="20"/>
          <w:szCs w:val="20"/>
        </w:rPr>
        <w:t xml:space="preserve">z rozváděče. Zálohová i </w:t>
      </w:r>
      <w:r w:rsidR="00AF46B7">
        <w:rPr>
          <w:rFonts w:cs="Arial"/>
          <w:sz w:val="20"/>
          <w:szCs w:val="20"/>
        </w:rPr>
        <w:t xml:space="preserve">nezálohová síť bude použita TN. </w:t>
      </w:r>
      <w:r w:rsidRPr="00AF46B7">
        <w:rPr>
          <w:rFonts w:cs="Arial"/>
          <w:sz w:val="20"/>
          <w:szCs w:val="20"/>
        </w:rPr>
        <w:t>Osvětlení nových schodů ke vstupu do prostoru pro odbavení cestujíc</w:t>
      </w:r>
      <w:r w:rsidR="00AF46B7">
        <w:rPr>
          <w:rFonts w:cs="Arial"/>
          <w:sz w:val="20"/>
          <w:szCs w:val="20"/>
        </w:rPr>
        <w:t xml:space="preserve">ích je řešeno v rámci osvětlení Výpravní budovy – SO 03-15-03. </w:t>
      </w:r>
      <w:r w:rsidRPr="00AF46B7">
        <w:rPr>
          <w:rFonts w:cs="Arial"/>
          <w:sz w:val="20"/>
          <w:szCs w:val="20"/>
        </w:rPr>
        <w:t>Technologie OSV</w:t>
      </w:r>
      <w:r w:rsidR="00AF46B7">
        <w:rPr>
          <w:rFonts w:cs="Arial"/>
          <w:sz w:val="20"/>
          <w:szCs w:val="20"/>
        </w:rPr>
        <w:t xml:space="preserve"> bude zapojena do systému DDTS. </w:t>
      </w:r>
      <w:r w:rsidRPr="00AF46B7">
        <w:rPr>
          <w:rFonts w:cs="Arial"/>
          <w:sz w:val="20"/>
          <w:szCs w:val="20"/>
        </w:rPr>
        <w:t>Ovládání bude automaticky přes spínací hodiny nebo dálkově v rámci systému DDTS ŽDC.</w:t>
      </w:r>
    </w:p>
    <w:p w:rsidR="00AC5D5A" w:rsidRDefault="00AC5D5A" w:rsidP="00AC5D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31367F" w:rsidRDefault="0031367F" w:rsidP="00AC5D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90A2B" w:rsidRPr="00D16475" w:rsidRDefault="00FB3F1F" w:rsidP="00AC5D5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F72EA5">
        <w:rPr>
          <w:rFonts w:cs="Arial"/>
          <w:sz w:val="20"/>
          <w:szCs w:val="20"/>
        </w:rPr>
        <w:t>Veškeré práce jsou uvedeny v</w:t>
      </w:r>
      <w:r w:rsidR="00AC5D5A">
        <w:rPr>
          <w:rFonts w:cs="Arial"/>
          <w:sz w:val="20"/>
          <w:szCs w:val="20"/>
        </w:rPr>
        <w:t> soupisu prací</w:t>
      </w:r>
      <w:r w:rsidRPr="00F72EA5">
        <w:rPr>
          <w:rFonts w:cs="Arial"/>
          <w:sz w:val="20"/>
          <w:szCs w:val="20"/>
        </w:rPr>
        <w:t xml:space="preserve"> s výkazem výměr</w:t>
      </w:r>
    </w:p>
    <w:p w:rsidR="00A52EE9" w:rsidRPr="00AF46B7" w:rsidRDefault="00A52EE9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:rsidR="00A52EE9" w:rsidRPr="00AF46B7" w:rsidRDefault="006E501F" w:rsidP="00AF46B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AF46B7">
        <w:rPr>
          <w:rFonts w:cs="Arial"/>
          <w:b/>
          <w:bCs/>
          <w:sz w:val="20"/>
          <w:szCs w:val="20"/>
        </w:rPr>
        <w:t xml:space="preserve">Obecně: </w:t>
      </w:r>
    </w:p>
    <w:p w:rsidR="006E501F" w:rsidRPr="00D16475" w:rsidRDefault="006E501F" w:rsidP="00D16475">
      <w:pPr>
        <w:pStyle w:val="Bezmezer"/>
        <w:jc w:val="both"/>
        <w:rPr>
          <w:sz w:val="20"/>
          <w:szCs w:val="20"/>
        </w:rPr>
      </w:pPr>
    </w:p>
    <w:p w:rsidR="00D16475" w:rsidRPr="00D16475" w:rsidRDefault="00D16475" w:rsidP="00AC5D5A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D1647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D16475" w:rsidRDefault="00D16475" w:rsidP="00D16475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D16475">
        <w:rPr>
          <w:rFonts w:eastAsia="Times New Roman" w:cstheme="minorHAnsi"/>
          <w:sz w:val="20"/>
          <w:szCs w:val="20"/>
          <w:lang w:eastAsia="cs-CZ"/>
        </w:rPr>
        <w:t xml:space="preserve">nákladů na BOZP, dokumentaci skutečného provedení a vyřízení náležitých platných dokladů pro výše uvedenou veřejnou zakázku. </w:t>
      </w:r>
    </w:p>
    <w:p w:rsidR="00AC5D5A" w:rsidRDefault="00AC5D5A" w:rsidP="00AC5D5A">
      <w:pPr>
        <w:pStyle w:val="Bezmezer"/>
        <w:jc w:val="both"/>
        <w:rPr>
          <w:rFonts w:eastAsia="Times New Roman" w:cstheme="minorHAnsi"/>
          <w:sz w:val="20"/>
          <w:szCs w:val="20"/>
          <w:lang w:eastAsia="cs-CZ"/>
        </w:rPr>
      </w:pPr>
    </w:p>
    <w:p w:rsidR="00D16475" w:rsidRPr="00A858A9" w:rsidRDefault="00D16475" w:rsidP="00AC5D5A">
      <w:pPr>
        <w:pStyle w:val="Bezmezer"/>
        <w:jc w:val="both"/>
        <w:rPr>
          <w:rFonts w:eastAsia="Times New Roman" w:cstheme="minorHAnsi"/>
          <w:sz w:val="20"/>
          <w:szCs w:val="20"/>
          <w:lang w:eastAsia="cs-CZ"/>
        </w:rPr>
      </w:pPr>
      <w:r w:rsidRPr="00D16475">
        <w:rPr>
          <w:rFonts w:eastAsia="Times New Roman" w:cstheme="minorHAnsi"/>
          <w:sz w:val="20"/>
          <w:szCs w:val="20"/>
          <w:lang w:eastAsia="cs-CZ"/>
        </w:rPr>
        <w:t>Zhotovitel</w:t>
      </w:r>
      <w:r w:rsidRPr="00A858A9">
        <w:rPr>
          <w:rFonts w:eastAsia="Times New Roman" w:cstheme="minorHAnsi"/>
          <w:sz w:val="20"/>
          <w:szCs w:val="20"/>
          <w:lang w:eastAsia="cs-CZ"/>
        </w:rPr>
        <w:t xml:space="preserve"> splní podmínky stanovené správci technické infrastruktury a budou důsledně dodržovány všechny předpisy, normy, podmínky stanovisek, vyjádření, rozhodnutí apod.. </w:t>
      </w:r>
    </w:p>
    <w:p w:rsidR="00AC5D5A" w:rsidRDefault="00D16475" w:rsidP="00AC5D5A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</w:t>
      </w:r>
    </w:p>
    <w:p w:rsidR="00D16475" w:rsidRPr="00A858A9" w:rsidRDefault="00D16475" w:rsidP="00AC5D5A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D16475" w:rsidRDefault="00D16475" w:rsidP="00AC5D5A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C5D5A" w:rsidRDefault="00AC5D5A" w:rsidP="00AC5D5A">
      <w:pPr>
        <w:pStyle w:val="Bezmezer"/>
        <w:jc w:val="both"/>
        <w:rPr>
          <w:rFonts w:eastAsia="Times New Roman" w:cstheme="minorHAnsi"/>
          <w:sz w:val="20"/>
          <w:szCs w:val="20"/>
          <w:lang w:eastAsia="cs-CZ"/>
        </w:rPr>
      </w:pPr>
    </w:p>
    <w:p w:rsidR="00D16475" w:rsidRDefault="00D16475" w:rsidP="00AC5D5A">
      <w:pPr>
        <w:pStyle w:val="Bezmezer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</w:t>
      </w:r>
      <w:r w:rsidRPr="00DD1EA4">
        <w:rPr>
          <w:rFonts w:eastAsia="Times New Roman" w:cstheme="minorHAnsi"/>
          <w:sz w:val="20"/>
          <w:szCs w:val="20"/>
          <w:lang w:eastAsia="cs-CZ"/>
        </w:rPr>
        <w:t xml:space="preserve"> pracemi </w:t>
      </w:r>
      <w:r w:rsidRPr="00A858A9">
        <w:rPr>
          <w:rFonts w:eastAsia="Times New Roman" w:cstheme="minorHAnsi"/>
          <w:sz w:val="20"/>
          <w:szCs w:val="20"/>
          <w:lang w:eastAsia="cs-CZ"/>
        </w:rPr>
        <w:t>bude likvidován dle platné legislativy.</w:t>
      </w:r>
    </w:p>
    <w:p w:rsidR="00D16475" w:rsidRDefault="00D16475" w:rsidP="00D16475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</w:p>
    <w:p w:rsidR="00D16475" w:rsidRDefault="00D16475" w:rsidP="00D16475">
      <w:pPr>
        <w:pStyle w:val="Styl1"/>
        <w:numPr>
          <w:ilvl w:val="0"/>
          <w:numId w:val="0"/>
        </w:numPr>
        <w:spacing w:before="240"/>
        <w:jc w:val="both"/>
        <w:rPr>
          <w:rFonts w:cs="Calibri"/>
          <w:b/>
          <w:bCs w:val="0"/>
          <w:sz w:val="20"/>
          <w:szCs w:val="20"/>
          <w:u w:val="single"/>
        </w:rPr>
      </w:pPr>
      <w:r w:rsidRPr="00D16475">
        <w:rPr>
          <w:rFonts w:cs="Calibri"/>
          <w:b/>
          <w:bCs w:val="0"/>
          <w:sz w:val="20"/>
          <w:szCs w:val="20"/>
          <w:u w:val="single"/>
        </w:rPr>
        <w:t>Zvláštní technické podmínky</w:t>
      </w:r>
    </w:p>
    <w:p w:rsidR="00D16475" w:rsidRPr="00D16475" w:rsidRDefault="00D16475" w:rsidP="00D16475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sz w:val="20"/>
          <w:szCs w:val="20"/>
          <w:u w:val="single"/>
        </w:rPr>
      </w:pPr>
    </w:p>
    <w:p w:rsidR="00D16475" w:rsidRPr="00A858A9" w:rsidRDefault="00D16475" w:rsidP="00E30A18">
      <w:pPr>
        <w:pStyle w:val="Odstavecseseznamem"/>
        <w:numPr>
          <w:ilvl w:val="0"/>
          <w:numId w:val="8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vnitřních zařízení místností, technologických prostor, vč. prostor nájemců) a bude proveden vždy proveden i řádný úklid okolních ploch a místností.</w:t>
      </w:r>
    </w:p>
    <w:p w:rsidR="00D16475" w:rsidRDefault="00D16475" w:rsidP="00E30A18">
      <w:pPr>
        <w:pStyle w:val="Odstavecseseznamem"/>
        <w:numPr>
          <w:ilvl w:val="0"/>
          <w:numId w:val="8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Pro provádění prací budou dohodnuty s obsluhujícím personálem a nájemci výpravní budovy termíny prací tak, aby práce neznemožnily  provozuschopnost dopravní cesty, výpravní budovy, technologických zařízení a pronajatých prostor.</w:t>
      </w:r>
    </w:p>
    <w:p w:rsidR="00D16475" w:rsidRPr="00A858A9" w:rsidRDefault="00D16475" w:rsidP="00E30A18">
      <w:pPr>
        <w:pStyle w:val="Odstavecseseznamem"/>
        <w:numPr>
          <w:ilvl w:val="0"/>
          <w:numId w:val="8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lastRenderedPageBreak/>
        <w:t>Výměna výplní v místnostech bude prováděna najednou; zhotovitel je povinen zorganizovat práce tak, aby netrvaly déle než 1 pracovní den. Mimo provozní dobu v místnostech výpravní budovy budou případné vybourané výplně zajištěny bedněním proti vniknutí do objektu. Stejně</w:t>
      </w:r>
      <w:r w:rsidRPr="00DD1EA4">
        <w:rPr>
          <w:rFonts w:eastAsia="Times New Roman" w:cstheme="minorHAnsi"/>
          <w:sz w:val="20"/>
          <w:szCs w:val="20"/>
          <w:lang w:eastAsia="cs-CZ"/>
        </w:rPr>
        <w:t xml:space="preserve"> tak bude postupováno při </w:t>
      </w:r>
      <w:r w:rsidRPr="00A858A9">
        <w:rPr>
          <w:rFonts w:eastAsia="Times New Roman" w:cstheme="minorHAnsi"/>
          <w:sz w:val="20"/>
          <w:szCs w:val="20"/>
          <w:lang w:eastAsia="cs-CZ"/>
        </w:rPr>
        <w:t>zapravování ploch kolem rámů a parapetů.</w:t>
      </w:r>
    </w:p>
    <w:p w:rsidR="00D16475" w:rsidRPr="00A858A9" w:rsidRDefault="00D16475" w:rsidP="00E30A18">
      <w:pPr>
        <w:pStyle w:val="Odstavecseseznamem"/>
        <w:numPr>
          <w:ilvl w:val="0"/>
          <w:numId w:val="8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Pro kontroly prací před zakrytím bude zhotovitelem průběžně pořizována fotodokumentace.</w:t>
      </w:r>
    </w:p>
    <w:p w:rsidR="00D16475" w:rsidRDefault="00D16475" w:rsidP="00E30A18">
      <w:pPr>
        <w:pStyle w:val="Odstavecseseznamem"/>
        <w:numPr>
          <w:ilvl w:val="0"/>
          <w:numId w:val="8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D16475" w:rsidRPr="00A858A9" w:rsidRDefault="00D16475" w:rsidP="00E30A18">
      <w:pPr>
        <w:pStyle w:val="Odstavecseseznamem"/>
        <w:numPr>
          <w:ilvl w:val="0"/>
          <w:numId w:val="8"/>
        </w:num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neohrožovaly drážní provoz, služby a cestující veřejnost, zejména nesmí omezit stávající přístup veřejnosti na nástupiště.</w:t>
      </w:r>
    </w:p>
    <w:p w:rsidR="00D16475" w:rsidRDefault="00D16475" w:rsidP="00E30A18">
      <w:pPr>
        <w:pStyle w:val="Odstavecseseznamem"/>
        <w:numPr>
          <w:ilvl w:val="0"/>
          <w:numId w:val="8"/>
        </w:num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cs-CZ"/>
        </w:rPr>
      </w:pPr>
      <w:r w:rsidRPr="00A858A9">
        <w:rPr>
          <w:rFonts w:eastAsia="Times New Roman" w:cstheme="minorHAnsi"/>
          <w:sz w:val="20"/>
          <w:szCs w:val="20"/>
          <w:lang w:eastAsia="cs-CZ"/>
        </w:rPr>
        <w:t xml:space="preserve">Zhotovitel je povinen vyřídit povolení na zvláštní užívání </w:t>
      </w:r>
      <w:r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A858A9">
        <w:rPr>
          <w:rFonts w:eastAsia="Times New Roman" w:cstheme="minorHAnsi"/>
          <w:sz w:val="20"/>
          <w:szCs w:val="20"/>
          <w:lang w:eastAsia="cs-CZ"/>
        </w:rPr>
        <w:t>, včetně uhrazení poplatku na zábor pozemku pro výše uvedené opravné práce.</w:t>
      </w:r>
    </w:p>
    <w:p w:rsidR="00D16475" w:rsidRPr="00A858A9" w:rsidRDefault="00D16475" w:rsidP="00D16475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A52EE9" w:rsidRPr="00847874" w:rsidRDefault="00A52EE9" w:rsidP="00A52EE9">
      <w:pPr>
        <w:pStyle w:val="Bezmezer"/>
        <w:rPr>
          <w:rFonts w:cs="Arial"/>
          <w:b/>
          <w:sz w:val="21"/>
          <w:szCs w:val="21"/>
          <w:u w:val="single"/>
          <w:lang w:eastAsia="cs-CZ"/>
        </w:rPr>
      </w:pPr>
      <w:r w:rsidRPr="00847874">
        <w:rPr>
          <w:rFonts w:cs="Arial"/>
          <w:b/>
          <w:sz w:val="21"/>
          <w:szCs w:val="21"/>
          <w:u w:val="single"/>
          <w:lang w:eastAsia="cs-CZ"/>
        </w:rPr>
        <w:t xml:space="preserve">Kontaktní </w:t>
      </w:r>
      <w:r w:rsidR="00017A2B">
        <w:rPr>
          <w:rFonts w:cs="Arial"/>
          <w:b/>
          <w:sz w:val="21"/>
          <w:szCs w:val="21"/>
          <w:u w:val="single"/>
          <w:lang w:eastAsia="cs-CZ"/>
        </w:rPr>
        <w:t>zaměstnanec ve věcech technických</w:t>
      </w:r>
      <w:r w:rsidRPr="00847874">
        <w:rPr>
          <w:rFonts w:cs="Arial"/>
          <w:b/>
          <w:sz w:val="21"/>
          <w:szCs w:val="21"/>
          <w:u w:val="single"/>
          <w:lang w:eastAsia="cs-CZ"/>
        </w:rPr>
        <w:t>:</w:t>
      </w:r>
    </w:p>
    <w:p w:rsidR="00A52EE9" w:rsidRPr="00847874" w:rsidRDefault="00A52EE9" w:rsidP="00A52EE9">
      <w:pPr>
        <w:pStyle w:val="Bezmezer"/>
        <w:rPr>
          <w:rFonts w:cs="Arial"/>
          <w:sz w:val="21"/>
          <w:szCs w:val="21"/>
          <w:lang w:eastAsia="cs-CZ"/>
        </w:rPr>
      </w:pPr>
    </w:p>
    <w:p w:rsidR="00657661" w:rsidRPr="00AF46B7" w:rsidRDefault="00116C64" w:rsidP="00AF46B7">
      <w:pPr>
        <w:spacing w:before="60" w:after="0" w:line="240" w:lineRule="auto"/>
        <w:jc w:val="both"/>
        <w:rPr>
          <w:sz w:val="20"/>
          <w:szCs w:val="20"/>
        </w:rPr>
      </w:pPr>
      <w:r w:rsidRPr="00AF46B7">
        <w:rPr>
          <w:sz w:val="20"/>
          <w:szCs w:val="20"/>
        </w:rPr>
        <w:t>Ing. Libor Ondráček</w:t>
      </w:r>
      <w:r w:rsidR="00430515" w:rsidRPr="00AF46B7">
        <w:rPr>
          <w:sz w:val="20"/>
          <w:szCs w:val="20"/>
        </w:rPr>
        <w:t xml:space="preserve">: tel. </w:t>
      </w:r>
      <w:r w:rsidRPr="00AF46B7">
        <w:rPr>
          <w:sz w:val="20"/>
          <w:szCs w:val="20"/>
        </w:rPr>
        <w:t>724 248</w:t>
      </w:r>
      <w:r w:rsidR="00657661" w:rsidRPr="00AF46B7">
        <w:rPr>
          <w:sz w:val="20"/>
          <w:szCs w:val="20"/>
        </w:rPr>
        <w:t> </w:t>
      </w:r>
      <w:r w:rsidRPr="00AF46B7">
        <w:rPr>
          <w:sz w:val="20"/>
          <w:szCs w:val="20"/>
        </w:rPr>
        <w:t>756</w:t>
      </w:r>
      <w:r w:rsidR="00657661" w:rsidRPr="00AF46B7">
        <w:rPr>
          <w:sz w:val="20"/>
          <w:szCs w:val="20"/>
        </w:rPr>
        <w:t xml:space="preserve">, e-mail: </w:t>
      </w:r>
      <w:hyperlink r:id="rId12" w:history="1">
        <w:r w:rsidR="00017A2B" w:rsidRPr="00FE545E">
          <w:rPr>
            <w:rStyle w:val="Hypertextovodkaz"/>
            <w:sz w:val="20"/>
            <w:szCs w:val="20"/>
          </w:rPr>
          <w:t>OndracekL@szdc.cz</w:t>
        </w:r>
      </w:hyperlink>
      <w:r w:rsidR="00017A2B">
        <w:rPr>
          <w:sz w:val="20"/>
          <w:szCs w:val="20"/>
        </w:rPr>
        <w:t xml:space="preserve"> </w:t>
      </w:r>
      <w:bookmarkStart w:id="0" w:name="_GoBack"/>
      <w:bookmarkEnd w:id="0"/>
    </w:p>
    <w:p w:rsidR="000879C5" w:rsidRDefault="000879C5" w:rsidP="00A52EE9">
      <w:pPr>
        <w:tabs>
          <w:tab w:val="left" w:pos="70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 w:cs="Arial"/>
          <w:sz w:val="21"/>
          <w:szCs w:val="21"/>
          <w:lang w:eastAsia="cs-CZ"/>
        </w:rPr>
      </w:pPr>
    </w:p>
    <w:p w:rsidR="00A52EE9" w:rsidRDefault="00A52EE9" w:rsidP="00A52EE9">
      <w:pPr>
        <w:tabs>
          <w:tab w:val="left" w:pos="70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 w:cs="Arial"/>
          <w:sz w:val="21"/>
          <w:szCs w:val="21"/>
          <w:lang w:eastAsia="cs-CZ"/>
        </w:rPr>
      </w:pPr>
    </w:p>
    <w:p w:rsidR="004F4F22" w:rsidRPr="00A52EE9" w:rsidRDefault="004F4F22" w:rsidP="00A52EE9"/>
    <w:sectPr w:rsidR="004F4F22" w:rsidRPr="00A52EE9" w:rsidSect="0011668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8F" w:rsidRDefault="0059528F" w:rsidP="00962258">
      <w:pPr>
        <w:spacing w:after="0" w:line="240" w:lineRule="auto"/>
      </w:pPr>
      <w:r>
        <w:separator/>
      </w:r>
    </w:p>
  </w:endnote>
  <w:endnote w:type="continuationSeparator" w:id="0">
    <w:p w:rsidR="0059528F" w:rsidRDefault="00595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528F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9528F" w:rsidRPr="00B8518B" w:rsidRDefault="0059528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A2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A2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9528F" w:rsidRDefault="0059528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9528F" w:rsidRDefault="0059528F" w:rsidP="00B8518B">
          <w:pPr>
            <w:pStyle w:val="Zpat"/>
          </w:pPr>
        </w:p>
      </w:tc>
      <w:tc>
        <w:tcPr>
          <w:tcW w:w="2921" w:type="dxa"/>
        </w:tcPr>
        <w:p w:rsidR="0059528F" w:rsidRDefault="0059528F" w:rsidP="00D831A3">
          <w:pPr>
            <w:pStyle w:val="Zpat"/>
          </w:pPr>
        </w:p>
      </w:tc>
    </w:tr>
  </w:tbl>
  <w:p w:rsidR="0059528F" w:rsidRPr="00B8518B" w:rsidRDefault="0059528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14083F" wp14:editId="3B8D24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AF5476" wp14:editId="51480A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528F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9528F" w:rsidRPr="00B8518B" w:rsidRDefault="0059528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A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A2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9528F" w:rsidRDefault="0059528F" w:rsidP="00460660">
          <w:pPr>
            <w:pStyle w:val="Zpat"/>
          </w:pPr>
          <w:r>
            <w:t>Správa železniční dopravní cesty, státní organizace</w:t>
          </w:r>
        </w:p>
        <w:p w:rsidR="0059528F" w:rsidRDefault="0059528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9528F" w:rsidRDefault="0059528F" w:rsidP="00460660">
          <w:pPr>
            <w:pStyle w:val="Zpat"/>
          </w:pPr>
          <w:r>
            <w:t>Sídlo: Dlážděná 1003/7, 110 00 Praha 1</w:t>
          </w:r>
        </w:p>
        <w:p w:rsidR="0059528F" w:rsidRDefault="0059528F" w:rsidP="00460660">
          <w:pPr>
            <w:pStyle w:val="Zpat"/>
          </w:pPr>
          <w:r>
            <w:t>IČ: 709 94 234 DIČ: CZ 709 94 234</w:t>
          </w:r>
        </w:p>
        <w:p w:rsidR="0059528F" w:rsidRDefault="0059528F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59528F" w:rsidRDefault="0059528F" w:rsidP="00460660">
          <w:pPr>
            <w:pStyle w:val="Zpat"/>
          </w:pPr>
        </w:p>
      </w:tc>
    </w:tr>
  </w:tbl>
  <w:p w:rsidR="0059528F" w:rsidRPr="00B8518B" w:rsidRDefault="0059528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DB8C72" wp14:editId="07A7BE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93C04A9" wp14:editId="1E8B90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59528F" w:rsidRPr="00460660" w:rsidRDefault="0059528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8F" w:rsidRDefault="0059528F" w:rsidP="00962258">
      <w:pPr>
        <w:spacing w:after="0" w:line="240" w:lineRule="auto"/>
      </w:pPr>
      <w:r>
        <w:separator/>
      </w:r>
    </w:p>
  </w:footnote>
  <w:footnote w:type="continuationSeparator" w:id="0">
    <w:p w:rsidR="0059528F" w:rsidRDefault="00595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9528F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9528F" w:rsidRPr="00B8518B" w:rsidRDefault="0059528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9528F" w:rsidRDefault="0059528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9528F" w:rsidRPr="00D6163D" w:rsidRDefault="0059528F" w:rsidP="00D6163D">
          <w:pPr>
            <w:pStyle w:val="Druhdokumentu"/>
          </w:pPr>
        </w:p>
      </w:tc>
    </w:tr>
  </w:tbl>
  <w:p w:rsidR="0059528F" w:rsidRPr="00D6163D" w:rsidRDefault="0059528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9528F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9528F" w:rsidRPr="00B8518B" w:rsidRDefault="0059528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9528F" w:rsidRDefault="0059528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9528F" w:rsidRPr="00D6163D" w:rsidRDefault="0059528F" w:rsidP="00FC6389">
          <w:pPr>
            <w:pStyle w:val="Druhdokumentu"/>
          </w:pPr>
        </w:p>
      </w:tc>
    </w:tr>
    <w:tr w:rsidR="0059528F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59528F" w:rsidRPr="00B8518B" w:rsidRDefault="0059528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9528F" w:rsidRDefault="0059528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9528F" w:rsidRPr="00D6163D" w:rsidRDefault="0059528F" w:rsidP="00FC6389">
          <w:pPr>
            <w:pStyle w:val="Druhdokumentu"/>
          </w:pPr>
        </w:p>
      </w:tc>
    </w:tr>
  </w:tbl>
  <w:p w:rsidR="0059528F" w:rsidRPr="00D6163D" w:rsidRDefault="0059528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3BD71B1" wp14:editId="25BF819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9528F" w:rsidRPr="00460660" w:rsidRDefault="0059528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A0B74CE"/>
    <w:multiLevelType w:val="hybridMultilevel"/>
    <w:tmpl w:val="62A25B70"/>
    <w:lvl w:ilvl="0" w:tplc="1860746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7A0489"/>
    <w:multiLevelType w:val="hybridMultilevel"/>
    <w:tmpl w:val="4F54ADCE"/>
    <w:lvl w:ilvl="0" w:tplc="0405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7">
    <w:nsid w:val="58DE7D89"/>
    <w:multiLevelType w:val="hybridMultilevel"/>
    <w:tmpl w:val="AE7676D0"/>
    <w:lvl w:ilvl="0" w:tplc="784EDCB6">
      <w:numFmt w:val="bullet"/>
      <w:lvlText w:val="-"/>
      <w:lvlJc w:val="left"/>
      <w:pPr>
        <w:ind w:left="786" w:hanging="360"/>
      </w:pPr>
      <w:rPr>
        <w:rFonts w:ascii="Verdana" w:eastAsia="Times New Roman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0BD71FA"/>
    <w:multiLevelType w:val="hybridMultilevel"/>
    <w:tmpl w:val="21C6235A"/>
    <w:lvl w:ilvl="0" w:tplc="A1A2623C">
      <w:numFmt w:val="bullet"/>
      <w:lvlText w:val="-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D8C4307"/>
    <w:multiLevelType w:val="hybridMultilevel"/>
    <w:tmpl w:val="634023D2"/>
    <w:lvl w:ilvl="0" w:tplc="74520878">
      <w:numFmt w:val="bullet"/>
      <w:lvlText w:val="-"/>
      <w:lvlJc w:val="left"/>
      <w:pPr>
        <w:ind w:left="435" w:hanging="360"/>
      </w:pPr>
      <w:rPr>
        <w:rFonts w:ascii="Verdana" w:eastAsia="Times New Roman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1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17A2B"/>
    <w:rsid w:val="00026C54"/>
    <w:rsid w:val="00032267"/>
    <w:rsid w:val="00033180"/>
    <w:rsid w:val="00036F94"/>
    <w:rsid w:val="00072C1E"/>
    <w:rsid w:val="00080160"/>
    <w:rsid w:val="000879C5"/>
    <w:rsid w:val="000B2ABC"/>
    <w:rsid w:val="000B2CAF"/>
    <w:rsid w:val="000E1E0E"/>
    <w:rsid w:val="000E23A7"/>
    <w:rsid w:val="000F1122"/>
    <w:rsid w:val="0010693F"/>
    <w:rsid w:val="00114472"/>
    <w:rsid w:val="0011668E"/>
    <w:rsid w:val="00116C64"/>
    <w:rsid w:val="0014231F"/>
    <w:rsid w:val="001456C6"/>
    <w:rsid w:val="001550BC"/>
    <w:rsid w:val="001605B9"/>
    <w:rsid w:val="00170EC5"/>
    <w:rsid w:val="001747C1"/>
    <w:rsid w:val="00184743"/>
    <w:rsid w:val="00190A2B"/>
    <w:rsid w:val="001A17B6"/>
    <w:rsid w:val="001C3113"/>
    <w:rsid w:val="001F7269"/>
    <w:rsid w:val="00207DF5"/>
    <w:rsid w:val="00274507"/>
    <w:rsid w:val="00275852"/>
    <w:rsid w:val="00280E07"/>
    <w:rsid w:val="0029598F"/>
    <w:rsid w:val="002B7A0C"/>
    <w:rsid w:val="002C31BF"/>
    <w:rsid w:val="002C668A"/>
    <w:rsid w:val="002C7073"/>
    <w:rsid w:val="002D08B1"/>
    <w:rsid w:val="002E0CD7"/>
    <w:rsid w:val="002E139D"/>
    <w:rsid w:val="0031367F"/>
    <w:rsid w:val="00341DCF"/>
    <w:rsid w:val="00350F42"/>
    <w:rsid w:val="0035451D"/>
    <w:rsid w:val="00357BC6"/>
    <w:rsid w:val="00373BF0"/>
    <w:rsid w:val="003956C6"/>
    <w:rsid w:val="003B48DC"/>
    <w:rsid w:val="003D1AFB"/>
    <w:rsid w:val="00430515"/>
    <w:rsid w:val="00435509"/>
    <w:rsid w:val="00441430"/>
    <w:rsid w:val="00450F07"/>
    <w:rsid w:val="00453CD3"/>
    <w:rsid w:val="00460660"/>
    <w:rsid w:val="004822D6"/>
    <w:rsid w:val="00486107"/>
    <w:rsid w:val="00491827"/>
    <w:rsid w:val="004A361E"/>
    <w:rsid w:val="004B348C"/>
    <w:rsid w:val="004C4399"/>
    <w:rsid w:val="004C787C"/>
    <w:rsid w:val="004E143C"/>
    <w:rsid w:val="004E3A53"/>
    <w:rsid w:val="004F4B9B"/>
    <w:rsid w:val="004F4F22"/>
    <w:rsid w:val="00502E58"/>
    <w:rsid w:val="00511AB9"/>
    <w:rsid w:val="00523EA7"/>
    <w:rsid w:val="005263AC"/>
    <w:rsid w:val="00553375"/>
    <w:rsid w:val="005736B7"/>
    <w:rsid w:val="00575E5A"/>
    <w:rsid w:val="0059528F"/>
    <w:rsid w:val="005A0CEB"/>
    <w:rsid w:val="005A62A0"/>
    <w:rsid w:val="005E2387"/>
    <w:rsid w:val="005F1404"/>
    <w:rsid w:val="0061068E"/>
    <w:rsid w:val="00642D39"/>
    <w:rsid w:val="00657661"/>
    <w:rsid w:val="00660AD3"/>
    <w:rsid w:val="00677B7F"/>
    <w:rsid w:val="006968C9"/>
    <w:rsid w:val="006A5570"/>
    <w:rsid w:val="006A689C"/>
    <w:rsid w:val="006B3D79"/>
    <w:rsid w:val="006C3B26"/>
    <w:rsid w:val="006D7AFE"/>
    <w:rsid w:val="006E0578"/>
    <w:rsid w:val="006E314D"/>
    <w:rsid w:val="006E501F"/>
    <w:rsid w:val="00704DA2"/>
    <w:rsid w:val="00710723"/>
    <w:rsid w:val="00723ED1"/>
    <w:rsid w:val="00743525"/>
    <w:rsid w:val="0076286B"/>
    <w:rsid w:val="00766846"/>
    <w:rsid w:val="00775E71"/>
    <w:rsid w:val="0077673A"/>
    <w:rsid w:val="007846E1"/>
    <w:rsid w:val="007B570C"/>
    <w:rsid w:val="007C5633"/>
    <w:rsid w:val="007C589B"/>
    <w:rsid w:val="007E31C3"/>
    <w:rsid w:val="007E4A6E"/>
    <w:rsid w:val="007F4435"/>
    <w:rsid w:val="007F56A7"/>
    <w:rsid w:val="008001CC"/>
    <w:rsid w:val="00807DD0"/>
    <w:rsid w:val="008659F3"/>
    <w:rsid w:val="00882942"/>
    <w:rsid w:val="00886D4B"/>
    <w:rsid w:val="00895406"/>
    <w:rsid w:val="008A3568"/>
    <w:rsid w:val="008B1EA0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72887"/>
    <w:rsid w:val="009833E1"/>
    <w:rsid w:val="0099288B"/>
    <w:rsid w:val="00992D9C"/>
    <w:rsid w:val="00996CB8"/>
    <w:rsid w:val="009A37ED"/>
    <w:rsid w:val="009B14A9"/>
    <w:rsid w:val="009B2E97"/>
    <w:rsid w:val="009C5C58"/>
    <w:rsid w:val="009E07F4"/>
    <w:rsid w:val="009F392E"/>
    <w:rsid w:val="00A505C2"/>
    <w:rsid w:val="00A52EE9"/>
    <w:rsid w:val="00A607D4"/>
    <w:rsid w:val="00A6177B"/>
    <w:rsid w:val="00A6181D"/>
    <w:rsid w:val="00A652E6"/>
    <w:rsid w:val="00A66136"/>
    <w:rsid w:val="00A67CC1"/>
    <w:rsid w:val="00A81299"/>
    <w:rsid w:val="00A858A9"/>
    <w:rsid w:val="00AA4CBB"/>
    <w:rsid w:val="00AA65FA"/>
    <w:rsid w:val="00AA7351"/>
    <w:rsid w:val="00AC5D5A"/>
    <w:rsid w:val="00AD056F"/>
    <w:rsid w:val="00AD4EFF"/>
    <w:rsid w:val="00AD6731"/>
    <w:rsid w:val="00AF46B7"/>
    <w:rsid w:val="00AF4BAD"/>
    <w:rsid w:val="00B15D0D"/>
    <w:rsid w:val="00B47CF5"/>
    <w:rsid w:val="00B513F7"/>
    <w:rsid w:val="00B75EE1"/>
    <w:rsid w:val="00B77481"/>
    <w:rsid w:val="00B8518B"/>
    <w:rsid w:val="00B87E38"/>
    <w:rsid w:val="00BA1521"/>
    <w:rsid w:val="00BA6EFA"/>
    <w:rsid w:val="00BD7E91"/>
    <w:rsid w:val="00C02D0A"/>
    <w:rsid w:val="00C03A6E"/>
    <w:rsid w:val="00C17761"/>
    <w:rsid w:val="00C44F6A"/>
    <w:rsid w:val="00C47AE3"/>
    <w:rsid w:val="00C94F02"/>
    <w:rsid w:val="00CD1FC4"/>
    <w:rsid w:val="00CE0688"/>
    <w:rsid w:val="00CE1C21"/>
    <w:rsid w:val="00D16475"/>
    <w:rsid w:val="00D21061"/>
    <w:rsid w:val="00D378CB"/>
    <w:rsid w:val="00D4108E"/>
    <w:rsid w:val="00D577FA"/>
    <w:rsid w:val="00D6163D"/>
    <w:rsid w:val="00D802B0"/>
    <w:rsid w:val="00D831A3"/>
    <w:rsid w:val="00DB75D6"/>
    <w:rsid w:val="00DC75F3"/>
    <w:rsid w:val="00DD1EA4"/>
    <w:rsid w:val="00DD46F3"/>
    <w:rsid w:val="00DD5AE7"/>
    <w:rsid w:val="00DE1E1C"/>
    <w:rsid w:val="00DE3BB7"/>
    <w:rsid w:val="00DE56F2"/>
    <w:rsid w:val="00DF116D"/>
    <w:rsid w:val="00E02014"/>
    <w:rsid w:val="00E30A18"/>
    <w:rsid w:val="00E43800"/>
    <w:rsid w:val="00E47E03"/>
    <w:rsid w:val="00E939C0"/>
    <w:rsid w:val="00EB104F"/>
    <w:rsid w:val="00ED14BD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9EB"/>
    <w:rsid w:val="00F72EA5"/>
    <w:rsid w:val="00F85A9D"/>
    <w:rsid w:val="00F86BA6"/>
    <w:rsid w:val="00FB3F1F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5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5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OndracekL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8C84FB-FB06-4A19-A3AD-35E81BA367DD}">
  <ds:schemaRefs>
    <ds:schemaRef ds:uri="http://purl.org/dc/terms/"/>
    <ds:schemaRef ds:uri="http://schemas.microsoft.com/sharepoint/v3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4CA5FB-6A54-4613-8F46-0C1079D6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</TotalTime>
  <Pages>6</Pages>
  <Words>2550</Words>
  <Characters>15051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4</cp:revision>
  <cp:lastPrinted>2017-11-28T17:18:00Z</cp:lastPrinted>
  <dcterms:created xsi:type="dcterms:W3CDTF">2020-01-06T12:26:00Z</dcterms:created>
  <dcterms:modified xsi:type="dcterms:W3CDTF">2020-03-05T08:52:00Z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